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EE1C3" w14:textId="77777777" w:rsidR="00D02690" w:rsidRPr="003E2B15" w:rsidRDefault="00D02690" w:rsidP="00D02690">
      <w:pPr>
        <w:spacing w:line="360" w:lineRule="auto"/>
        <w:jc w:val="center"/>
        <w:rPr>
          <w:rFonts w:ascii="Times New Roman" w:hAnsi="Times New Roman"/>
          <w:b/>
          <w:bCs/>
          <w:sz w:val="24"/>
          <w:szCs w:val="24"/>
        </w:rPr>
      </w:pPr>
      <w:r w:rsidRPr="003E2B15">
        <w:rPr>
          <w:rFonts w:ascii="Times New Roman" w:hAnsi="Times New Roman"/>
          <w:b/>
          <w:bCs/>
          <w:sz w:val="24"/>
          <w:szCs w:val="24"/>
        </w:rPr>
        <w:t>ABSTRAK</w:t>
      </w:r>
    </w:p>
    <w:p w14:paraId="17E7C771" w14:textId="77777777" w:rsidR="00D02690" w:rsidRDefault="00D02690" w:rsidP="00D02690">
      <w:pPr>
        <w:spacing w:after="120" w:line="240" w:lineRule="auto"/>
        <w:ind w:firstLine="720"/>
        <w:rPr>
          <w:rFonts w:ascii="Times New Roman" w:hAnsi="Times New Roman"/>
          <w:sz w:val="24"/>
          <w:szCs w:val="24"/>
        </w:rPr>
      </w:pPr>
      <w:r>
        <w:rPr>
          <w:rFonts w:ascii="Times New Roman" w:hAnsi="Times New Roman"/>
          <w:sz w:val="24"/>
          <w:szCs w:val="24"/>
        </w:rPr>
        <w:t>ANGGI SAPUTRI</w:t>
      </w:r>
      <w:r w:rsidRPr="008B55C9">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r w:rsidRPr="00A02E6E">
        <w:rPr>
          <w:rFonts w:ascii="Times New Roman" w:hAnsi="Times New Roman"/>
          <w:i/>
          <w:iCs/>
          <w:sz w:val="24"/>
          <w:szCs w:val="24"/>
        </w:rPr>
        <w:t xml:space="preserve">Earning Per Share (EPS), Current Ratio (CR) </w:t>
      </w:r>
      <w:r w:rsidRPr="00A02E6E">
        <w:rPr>
          <w:rFonts w:ascii="Times New Roman" w:hAnsi="Times New Roman"/>
          <w:sz w:val="24"/>
          <w:szCs w:val="24"/>
        </w:rPr>
        <w:t>dan</w:t>
      </w:r>
      <w:r w:rsidRPr="00A02E6E">
        <w:rPr>
          <w:rFonts w:ascii="Times New Roman" w:hAnsi="Times New Roman"/>
          <w:i/>
          <w:iCs/>
          <w:sz w:val="24"/>
          <w:szCs w:val="24"/>
        </w:rPr>
        <w:t xml:space="preserve"> Debt to Equity Ratio (DER)</w:t>
      </w:r>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Harga Saham pada Perusahaan Sub Sektor </w:t>
      </w:r>
      <w:proofErr w:type="spellStart"/>
      <w:r>
        <w:rPr>
          <w:rFonts w:ascii="Times New Roman" w:hAnsi="Times New Roman"/>
          <w:sz w:val="24"/>
          <w:szCs w:val="24"/>
        </w:rPr>
        <w:t>Konstruksi</w:t>
      </w:r>
      <w:proofErr w:type="spellEnd"/>
      <w:r>
        <w:rPr>
          <w:rFonts w:ascii="Times New Roman" w:hAnsi="Times New Roman"/>
          <w:sz w:val="24"/>
          <w:szCs w:val="24"/>
        </w:rPr>
        <w:t xml:space="preserve"> yang </w:t>
      </w:r>
      <w:proofErr w:type="spellStart"/>
      <w:r>
        <w:rPr>
          <w:rFonts w:ascii="Times New Roman" w:hAnsi="Times New Roman"/>
          <w:sz w:val="24"/>
          <w:szCs w:val="24"/>
        </w:rPr>
        <w:t>Terdaftar</w:t>
      </w:r>
      <w:proofErr w:type="spellEnd"/>
      <w:r>
        <w:rPr>
          <w:rFonts w:ascii="Times New Roman" w:hAnsi="Times New Roman"/>
          <w:sz w:val="24"/>
          <w:szCs w:val="24"/>
        </w:rPr>
        <w:t xml:space="preserve"> di Bursa </w:t>
      </w:r>
      <w:proofErr w:type="spellStart"/>
      <w:r>
        <w:rPr>
          <w:rFonts w:ascii="Times New Roman" w:hAnsi="Times New Roman"/>
          <w:sz w:val="24"/>
          <w:szCs w:val="24"/>
        </w:rPr>
        <w:t>Efek</w:t>
      </w:r>
      <w:proofErr w:type="spellEnd"/>
      <w:r>
        <w:rPr>
          <w:rFonts w:ascii="Times New Roman" w:hAnsi="Times New Roman"/>
          <w:sz w:val="24"/>
          <w:szCs w:val="24"/>
        </w:rPr>
        <w:t xml:space="preserve"> Indonesia </w:t>
      </w:r>
      <w:proofErr w:type="spellStart"/>
      <w:r>
        <w:rPr>
          <w:rFonts w:ascii="Times New Roman" w:hAnsi="Times New Roman"/>
          <w:sz w:val="24"/>
          <w:szCs w:val="24"/>
        </w:rPr>
        <w:t>Tahun</w:t>
      </w:r>
      <w:proofErr w:type="spellEnd"/>
      <w:r>
        <w:rPr>
          <w:rFonts w:ascii="Times New Roman" w:hAnsi="Times New Roman"/>
          <w:sz w:val="24"/>
          <w:szCs w:val="24"/>
        </w:rPr>
        <w:t xml:space="preserve"> 2019-2023. </w:t>
      </w:r>
      <w:r w:rsidRPr="008B55C9">
        <w:rPr>
          <w:rFonts w:ascii="Times New Roman" w:hAnsi="Times New Roman"/>
          <w:sz w:val="24"/>
          <w:szCs w:val="24"/>
        </w:rPr>
        <w:t xml:space="preserve">Di </w:t>
      </w:r>
      <w:proofErr w:type="spellStart"/>
      <w:r w:rsidRPr="008B55C9">
        <w:rPr>
          <w:rFonts w:ascii="Times New Roman" w:hAnsi="Times New Roman"/>
          <w:sz w:val="24"/>
          <w:szCs w:val="24"/>
        </w:rPr>
        <w:t>bawah</w:t>
      </w:r>
      <w:proofErr w:type="spellEnd"/>
      <w:r w:rsidRPr="008B55C9">
        <w:rPr>
          <w:rFonts w:ascii="Times New Roman" w:hAnsi="Times New Roman"/>
          <w:sz w:val="24"/>
          <w:szCs w:val="24"/>
        </w:rPr>
        <w:t xml:space="preserve"> </w:t>
      </w:r>
      <w:proofErr w:type="spellStart"/>
      <w:r w:rsidRPr="008B55C9">
        <w:rPr>
          <w:rFonts w:ascii="Times New Roman" w:hAnsi="Times New Roman"/>
          <w:sz w:val="24"/>
          <w:szCs w:val="24"/>
        </w:rPr>
        <w:t>bimbingan</w:t>
      </w:r>
      <w:proofErr w:type="spellEnd"/>
      <w:r>
        <w:rPr>
          <w:rFonts w:ascii="Times New Roman" w:hAnsi="Times New Roman"/>
          <w:sz w:val="24"/>
          <w:szCs w:val="24"/>
        </w:rPr>
        <w:t xml:space="preserve"> ADI MUSHARIANTO S.E., M.M. </w:t>
      </w:r>
      <w:r w:rsidRPr="008B55C9">
        <w:rPr>
          <w:rFonts w:ascii="Times New Roman" w:hAnsi="Times New Roman"/>
          <w:sz w:val="24"/>
          <w:szCs w:val="24"/>
        </w:rPr>
        <w:t xml:space="preserve">Tujuan </w:t>
      </w:r>
      <w:proofErr w:type="spellStart"/>
      <w:r w:rsidRPr="008B55C9">
        <w:rPr>
          <w:rFonts w:ascii="Times New Roman" w:hAnsi="Times New Roman"/>
          <w:sz w:val="24"/>
          <w:szCs w:val="24"/>
        </w:rPr>
        <w:t>penelitian</w:t>
      </w:r>
      <w:proofErr w:type="spellEnd"/>
      <w:r w:rsidRPr="008B55C9">
        <w:rPr>
          <w:rFonts w:ascii="Times New Roman" w:hAnsi="Times New Roman"/>
          <w:sz w:val="24"/>
          <w:szCs w:val="24"/>
        </w:rPr>
        <w:t xml:space="preserve"> ini </w:t>
      </w:r>
      <w:proofErr w:type="spellStart"/>
      <w:r w:rsidRPr="008B55C9">
        <w:rPr>
          <w:rFonts w:ascii="Times New Roman" w:hAnsi="Times New Roman"/>
          <w:sz w:val="24"/>
          <w:szCs w:val="24"/>
        </w:rPr>
        <w:t>adalah</w:t>
      </w:r>
      <w:proofErr w:type="spellEnd"/>
      <w:r w:rsidRPr="008B55C9">
        <w:rPr>
          <w:rFonts w:ascii="Times New Roman" w:hAnsi="Times New Roman"/>
          <w:sz w:val="24"/>
          <w:szCs w:val="24"/>
        </w:rPr>
        <w:t xml:space="preserve"> </w:t>
      </w:r>
      <w:r>
        <w:rPr>
          <w:rFonts w:ascii="Times New Roman" w:hAnsi="Times New Roman"/>
          <w:sz w:val="24"/>
          <w:szCs w:val="24"/>
        </w:rPr>
        <w:t xml:space="preserve">untuk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r w:rsidRPr="00A02E6E">
        <w:rPr>
          <w:rFonts w:ascii="Times New Roman" w:hAnsi="Times New Roman"/>
          <w:i/>
          <w:iCs/>
          <w:sz w:val="24"/>
          <w:szCs w:val="24"/>
        </w:rPr>
        <w:t xml:space="preserve">Earning Per Share (EPS), Current Ratio (CR) </w:t>
      </w:r>
      <w:r w:rsidRPr="00A02E6E">
        <w:rPr>
          <w:rFonts w:ascii="Times New Roman" w:hAnsi="Times New Roman"/>
          <w:sz w:val="24"/>
          <w:szCs w:val="24"/>
        </w:rPr>
        <w:t>dan</w:t>
      </w:r>
      <w:r w:rsidRPr="00A02E6E">
        <w:rPr>
          <w:rFonts w:ascii="Times New Roman" w:hAnsi="Times New Roman"/>
          <w:i/>
          <w:iCs/>
          <w:sz w:val="24"/>
          <w:szCs w:val="24"/>
        </w:rPr>
        <w:t xml:space="preserve"> Debt to Equity Ratio (DER)</w:t>
      </w:r>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Harga Saham pada Perusahaan Sub Sektor </w:t>
      </w:r>
      <w:proofErr w:type="spellStart"/>
      <w:r>
        <w:rPr>
          <w:rFonts w:ascii="Times New Roman" w:hAnsi="Times New Roman"/>
          <w:sz w:val="24"/>
          <w:szCs w:val="24"/>
        </w:rPr>
        <w:t>Konstruksi</w:t>
      </w:r>
      <w:proofErr w:type="spellEnd"/>
      <w:r>
        <w:rPr>
          <w:rFonts w:ascii="Times New Roman" w:hAnsi="Times New Roman"/>
          <w:sz w:val="24"/>
          <w:szCs w:val="24"/>
        </w:rPr>
        <w:t xml:space="preserve"> yang </w:t>
      </w:r>
      <w:proofErr w:type="spellStart"/>
      <w:r>
        <w:rPr>
          <w:rFonts w:ascii="Times New Roman" w:hAnsi="Times New Roman"/>
          <w:sz w:val="24"/>
          <w:szCs w:val="24"/>
        </w:rPr>
        <w:t>terdaftar</w:t>
      </w:r>
      <w:proofErr w:type="spellEnd"/>
      <w:r>
        <w:rPr>
          <w:rFonts w:ascii="Times New Roman" w:hAnsi="Times New Roman"/>
          <w:sz w:val="24"/>
          <w:szCs w:val="24"/>
        </w:rPr>
        <w:t xml:space="preserve"> di Bursa </w:t>
      </w:r>
      <w:proofErr w:type="spellStart"/>
      <w:r>
        <w:rPr>
          <w:rFonts w:ascii="Times New Roman" w:hAnsi="Times New Roman"/>
          <w:sz w:val="24"/>
          <w:szCs w:val="24"/>
        </w:rPr>
        <w:t>Efek</w:t>
      </w:r>
      <w:proofErr w:type="spellEnd"/>
      <w:r>
        <w:rPr>
          <w:rFonts w:ascii="Times New Roman" w:hAnsi="Times New Roman"/>
          <w:sz w:val="24"/>
          <w:szCs w:val="24"/>
        </w:rPr>
        <w:t xml:space="preserve"> Indonesia </w:t>
      </w:r>
      <w:proofErr w:type="spellStart"/>
      <w:r>
        <w:rPr>
          <w:rFonts w:ascii="Times New Roman" w:hAnsi="Times New Roman"/>
          <w:sz w:val="24"/>
          <w:szCs w:val="24"/>
        </w:rPr>
        <w:t>tahun</w:t>
      </w:r>
      <w:proofErr w:type="spellEnd"/>
      <w:r>
        <w:rPr>
          <w:rFonts w:ascii="Times New Roman" w:hAnsi="Times New Roman"/>
          <w:sz w:val="24"/>
          <w:szCs w:val="24"/>
        </w:rPr>
        <w:t xml:space="preserve"> 2019-2023.</w:t>
      </w:r>
      <w:r w:rsidRPr="008B55C9">
        <w:rPr>
          <w:rFonts w:ascii="Times New Roman" w:hAnsi="Times New Roman"/>
          <w:sz w:val="24"/>
          <w:szCs w:val="24"/>
        </w:rPr>
        <w:t xml:space="preserve"> Metode </w:t>
      </w:r>
      <w:proofErr w:type="spellStart"/>
      <w:r w:rsidRPr="008B55C9">
        <w:rPr>
          <w:rFonts w:ascii="Times New Roman" w:hAnsi="Times New Roman"/>
          <w:sz w:val="24"/>
          <w:szCs w:val="24"/>
        </w:rPr>
        <w:t>analisis</w:t>
      </w:r>
      <w:proofErr w:type="spellEnd"/>
      <w:r w:rsidRPr="008B55C9">
        <w:rPr>
          <w:rFonts w:ascii="Times New Roman" w:hAnsi="Times New Roman"/>
          <w:sz w:val="24"/>
          <w:szCs w:val="24"/>
        </w:rPr>
        <w:t xml:space="preserve"> yang </w:t>
      </w:r>
      <w:proofErr w:type="spellStart"/>
      <w:r w:rsidRPr="008B55C9">
        <w:rPr>
          <w:rFonts w:ascii="Times New Roman" w:hAnsi="Times New Roman"/>
          <w:sz w:val="24"/>
          <w:szCs w:val="24"/>
        </w:rPr>
        <w:t>digunakan</w:t>
      </w:r>
      <w:proofErr w:type="spellEnd"/>
      <w:r w:rsidRPr="008B55C9">
        <w:rPr>
          <w:rFonts w:ascii="Times New Roman" w:hAnsi="Times New Roman"/>
          <w:sz w:val="24"/>
          <w:szCs w:val="24"/>
        </w:rPr>
        <w:t xml:space="preserve"> dalam </w:t>
      </w:r>
      <w:proofErr w:type="spellStart"/>
      <w:r w:rsidRPr="008B55C9">
        <w:rPr>
          <w:rFonts w:ascii="Times New Roman" w:hAnsi="Times New Roman"/>
          <w:sz w:val="24"/>
          <w:szCs w:val="24"/>
        </w:rPr>
        <w:t>penelitian</w:t>
      </w:r>
      <w:proofErr w:type="spellEnd"/>
      <w:r w:rsidRPr="008B55C9">
        <w:rPr>
          <w:rFonts w:ascii="Times New Roman" w:hAnsi="Times New Roman"/>
          <w:sz w:val="24"/>
          <w:szCs w:val="24"/>
        </w:rPr>
        <w:t xml:space="preserve"> ini </w:t>
      </w:r>
      <w:proofErr w:type="spellStart"/>
      <w:r w:rsidRPr="008B55C9">
        <w:rPr>
          <w:rFonts w:ascii="Times New Roman" w:hAnsi="Times New Roman"/>
          <w:sz w:val="24"/>
          <w:szCs w:val="24"/>
        </w:rPr>
        <w:t>yaitu</w:t>
      </w:r>
      <w:proofErr w:type="spellEnd"/>
      <w:r w:rsidRPr="008B55C9">
        <w:rPr>
          <w:rFonts w:ascii="Times New Roman" w:hAnsi="Times New Roman"/>
          <w:sz w:val="24"/>
          <w:szCs w:val="24"/>
        </w:rPr>
        <w:t xml:space="preserve"> </w:t>
      </w:r>
      <w:proofErr w:type="spellStart"/>
      <w:r w:rsidRPr="008B55C9">
        <w:rPr>
          <w:rFonts w:ascii="Times New Roman" w:hAnsi="Times New Roman"/>
          <w:sz w:val="24"/>
          <w:szCs w:val="24"/>
        </w:rPr>
        <w:t>metode</w:t>
      </w:r>
      <w:proofErr w:type="spellEnd"/>
      <w:r w:rsidRPr="008B55C9">
        <w:rPr>
          <w:rFonts w:ascii="Times New Roman" w:hAnsi="Times New Roman"/>
          <w:sz w:val="24"/>
          <w:szCs w:val="24"/>
        </w:rPr>
        <w:t xml:space="preserve"> </w:t>
      </w:r>
      <w:proofErr w:type="spellStart"/>
      <w:r w:rsidRPr="008B55C9">
        <w:rPr>
          <w:rFonts w:ascii="Times New Roman" w:hAnsi="Times New Roman"/>
          <w:sz w:val="24"/>
          <w:szCs w:val="24"/>
        </w:rPr>
        <w:t>analisis</w:t>
      </w:r>
      <w:proofErr w:type="spellEnd"/>
      <w:r w:rsidRPr="008B55C9">
        <w:rPr>
          <w:rFonts w:ascii="Times New Roman" w:hAnsi="Times New Roman"/>
          <w:sz w:val="24"/>
          <w:szCs w:val="24"/>
        </w:rPr>
        <w:t xml:space="preserve"> </w:t>
      </w:r>
      <w:proofErr w:type="spellStart"/>
      <w:r w:rsidRPr="008B55C9">
        <w:rPr>
          <w:rFonts w:ascii="Times New Roman" w:hAnsi="Times New Roman"/>
          <w:sz w:val="24"/>
          <w:szCs w:val="24"/>
        </w:rPr>
        <w:t>deskriptif</w:t>
      </w:r>
      <w:proofErr w:type="spellEnd"/>
      <w:r w:rsidRPr="008B55C9">
        <w:rPr>
          <w:rFonts w:ascii="Times New Roman" w:hAnsi="Times New Roman"/>
          <w:sz w:val="24"/>
          <w:szCs w:val="24"/>
        </w:rPr>
        <w:t xml:space="preserve"> </w:t>
      </w:r>
      <w:proofErr w:type="spellStart"/>
      <w:r w:rsidRPr="008B55C9">
        <w:rPr>
          <w:rFonts w:ascii="Times New Roman" w:hAnsi="Times New Roman"/>
          <w:sz w:val="24"/>
          <w:szCs w:val="24"/>
        </w:rPr>
        <w:t>kuantitatif</w:t>
      </w:r>
      <w:proofErr w:type="spellEnd"/>
      <w:r w:rsidRPr="008B55C9">
        <w:rPr>
          <w:rFonts w:ascii="Times New Roman" w:hAnsi="Times New Roman"/>
          <w:sz w:val="24"/>
          <w:szCs w:val="24"/>
        </w:rPr>
        <w:t xml:space="preserve">. Alat </w:t>
      </w:r>
      <w:proofErr w:type="spellStart"/>
      <w:r w:rsidRPr="008B55C9">
        <w:rPr>
          <w:rFonts w:ascii="Times New Roman" w:hAnsi="Times New Roman"/>
          <w:sz w:val="24"/>
          <w:szCs w:val="24"/>
        </w:rPr>
        <w:t>analisis</w:t>
      </w:r>
      <w:proofErr w:type="spellEnd"/>
      <w:r w:rsidRPr="008B55C9">
        <w:rPr>
          <w:rFonts w:ascii="Times New Roman" w:hAnsi="Times New Roman"/>
          <w:sz w:val="24"/>
          <w:szCs w:val="24"/>
        </w:rPr>
        <w:t xml:space="preserve"> yang </w:t>
      </w:r>
      <w:proofErr w:type="spellStart"/>
      <w:r w:rsidRPr="008B55C9">
        <w:rPr>
          <w:rFonts w:ascii="Times New Roman" w:hAnsi="Times New Roman"/>
          <w:sz w:val="24"/>
          <w:szCs w:val="24"/>
        </w:rPr>
        <w:t>digunakan</w:t>
      </w:r>
      <w:proofErr w:type="spellEnd"/>
      <w:r w:rsidRPr="008B55C9">
        <w:rPr>
          <w:rFonts w:ascii="Times New Roman" w:hAnsi="Times New Roman"/>
          <w:sz w:val="24"/>
          <w:szCs w:val="24"/>
        </w:rPr>
        <w:t xml:space="preserve"> </w:t>
      </w:r>
      <w:proofErr w:type="spellStart"/>
      <w:r w:rsidRPr="008B55C9">
        <w:rPr>
          <w:rFonts w:ascii="Times New Roman" w:hAnsi="Times New Roman"/>
          <w:sz w:val="24"/>
          <w:szCs w:val="24"/>
        </w:rPr>
        <w:t>adalah</w:t>
      </w:r>
      <w:proofErr w:type="spellEnd"/>
      <w:r w:rsidRPr="008B55C9">
        <w:rPr>
          <w:rFonts w:ascii="Times New Roman" w:hAnsi="Times New Roman"/>
          <w:sz w:val="24"/>
          <w:szCs w:val="24"/>
        </w:rPr>
        <w:t xml:space="preserve"> </w:t>
      </w:r>
      <w:proofErr w:type="spellStart"/>
      <w:r w:rsidRPr="008B55C9">
        <w:rPr>
          <w:rFonts w:ascii="Times New Roman" w:hAnsi="Times New Roman"/>
          <w:sz w:val="24"/>
          <w:szCs w:val="24"/>
        </w:rPr>
        <w:t>analisis</w:t>
      </w:r>
      <w:proofErr w:type="spellEnd"/>
      <w:r w:rsidRPr="008B55C9">
        <w:rPr>
          <w:rFonts w:ascii="Times New Roman" w:hAnsi="Times New Roman"/>
          <w:sz w:val="24"/>
          <w:szCs w:val="24"/>
        </w:rPr>
        <w:t xml:space="preserve"> </w:t>
      </w:r>
      <w:proofErr w:type="spellStart"/>
      <w:r w:rsidRPr="008B55C9">
        <w:rPr>
          <w:rFonts w:ascii="Times New Roman" w:hAnsi="Times New Roman"/>
          <w:sz w:val="24"/>
          <w:szCs w:val="24"/>
        </w:rPr>
        <w:t>faktor</w:t>
      </w:r>
      <w:proofErr w:type="spellEnd"/>
      <w:r w:rsidRPr="008B55C9">
        <w:rPr>
          <w:rFonts w:ascii="Times New Roman" w:hAnsi="Times New Roman"/>
          <w:sz w:val="24"/>
          <w:szCs w:val="24"/>
        </w:rPr>
        <w:t xml:space="preserve"> dengan </w:t>
      </w:r>
      <w:proofErr w:type="spellStart"/>
      <w:r w:rsidRPr="008B55C9">
        <w:rPr>
          <w:rFonts w:ascii="Times New Roman" w:hAnsi="Times New Roman"/>
          <w:sz w:val="24"/>
          <w:szCs w:val="24"/>
        </w:rPr>
        <w:t>menggunakan</w:t>
      </w:r>
      <w:proofErr w:type="spellEnd"/>
      <w:r w:rsidRPr="008B55C9">
        <w:rPr>
          <w:rFonts w:ascii="Times New Roman" w:hAnsi="Times New Roman"/>
          <w:sz w:val="24"/>
          <w:szCs w:val="24"/>
        </w:rPr>
        <w:t xml:space="preserve"> </w:t>
      </w:r>
      <w:proofErr w:type="spellStart"/>
      <w:r w:rsidRPr="008B55C9">
        <w:rPr>
          <w:rFonts w:ascii="Times New Roman" w:hAnsi="Times New Roman"/>
          <w:sz w:val="24"/>
          <w:szCs w:val="24"/>
        </w:rPr>
        <w:t>alat</w:t>
      </w:r>
      <w:proofErr w:type="spellEnd"/>
      <w:r w:rsidRPr="008B55C9">
        <w:rPr>
          <w:rFonts w:ascii="Times New Roman" w:hAnsi="Times New Roman"/>
          <w:sz w:val="24"/>
          <w:szCs w:val="24"/>
        </w:rPr>
        <w:t xml:space="preserve"> </w:t>
      </w:r>
      <w:proofErr w:type="spellStart"/>
      <w:r w:rsidRPr="008B55C9">
        <w:rPr>
          <w:rFonts w:ascii="Times New Roman" w:hAnsi="Times New Roman"/>
          <w:sz w:val="24"/>
          <w:szCs w:val="24"/>
        </w:rPr>
        <w:t>bantu</w:t>
      </w:r>
      <w:proofErr w:type="spellEnd"/>
      <w:r w:rsidRPr="008B55C9">
        <w:rPr>
          <w:rFonts w:ascii="Times New Roman" w:hAnsi="Times New Roman"/>
          <w:sz w:val="24"/>
          <w:szCs w:val="24"/>
        </w:rPr>
        <w:t xml:space="preserve"> </w:t>
      </w:r>
      <w:r>
        <w:rPr>
          <w:rFonts w:ascii="Times New Roman" w:hAnsi="Times New Roman"/>
          <w:sz w:val="24"/>
          <w:szCs w:val="24"/>
        </w:rPr>
        <w:t xml:space="preserve">Microsoft </w:t>
      </w:r>
      <w:proofErr w:type="spellStart"/>
      <w:r>
        <w:rPr>
          <w:rFonts w:ascii="Times New Roman" w:hAnsi="Times New Roman"/>
          <w:sz w:val="24"/>
          <w:szCs w:val="24"/>
        </w:rPr>
        <w:t>Ecxel</w:t>
      </w:r>
      <w:proofErr w:type="spellEnd"/>
      <w:r>
        <w:rPr>
          <w:rFonts w:ascii="Times New Roman" w:hAnsi="Times New Roman"/>
          <w:sz w:val="24"/>
          <w:szCs w:val="24"/>
        </w:rPr>
        <w:t xml:space="preserve"> dan</w:t>
      </w:r>
      <w:r w:rsidRPr="008B55C9">
        <w:rPr>
          <w:rFonts w:ascii="Times New Roman" w:hAnsi="Times New Roman"/>
          <w:sz w:val="24"/>
          <w:szCs w:val="24"/>
        </w:rPr>
        <w:t xml:space="preserve"> SPSS </w:t>
      </w:r>
      <w:proofErr w:type="spellStart"/>
      <w:r w:rsidRPr="008B55C9">
        <w:rPr>
          <w:rFonts w:ascii="Times New Roman" w:hAnsi="Times New Roman"/>
          <w:sz w:val="24"/>
          <w:szCs w:val="24"/>
        </w:rPr>
        <w:t>Versi</w:t>
      </w:r>
      <w:proofErr w:type="spellEnd"/>
      <w:r w:rsidRPr="008B55C9">
        <w:rPr>
          <w:rFonts w:ascii="Times New Roman" w:hAnsi="Times New Roman"/>
          <w:sz w:val="24"/>
          <w:szCs w:val="24"/>
        </w:rPr>
        <w:t xml:space="preserve"> 25. </w:t>
      </w:r>
      <w:r>
        <w:rPr>
          <w:rFonts w:ascii="Times New Roman" w:hAnsi="Times New Roman"/>
          <w:sz w:val="24"/>
          <w:szCs w:val="24"/>
        </w:rPr>
        <w:t xml:space="preserve">Sampel </w:t>
      </w:r>
      <w:proofErr w:type="spellStart"/>
      <w:r>
        <w:rPr>
          <w:rFonts w:ascii="Times New Roman" w:hAnsi="Times New Roman"/>
          <w:sz w:val="24"/>
          <w:szCs w:val="24"/>
        </w:rPr>
        <w:t>penelitian</w:t>
      </w:r>
      <w:proofErr w:type="spellEnd"/>
      <w:r>
        <w:rPr>
          <w:rFonts w:ascii="Times New Roman" w:hAnsi="Times New Roman"/>
          <w:sz w:val="24"/>
          <w:szCs w:val="24"/>
        </w:rPr>
        <w:t xml:space="preserve"> ini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perusahaaan</w:t>
      </w:r>
      <w:proofErr w:type="spellEnd"/>
      <w:r>
        <w:rPr>
          <w:rFonts w:ascii="Times New Roman" w:hAnsi="Times New Roman"/>
          <w:sz w:val="24"/>
          <w:szCs w:val="24"/>
        </w:rPr>
        <w:t xml:space="preserve"> Sub Sektor </w:t>
      </w:r>
      <w:proofErr w:type="spellStart"/>
      <w:r>
        <w:rPr>
          <w:rFonts w:ascii="Times New Roman" w:hAnsi="Times New Roman"/>
          <w:sz w:val="24"/>
          <w:szCs w:val="24"/>
        </w:rPr>
        <w:t>Konstruksi</w:t>
      </w:r>
      <w:proofErr w:type="spellEnd"/>
      <w:r>
        <w:rPr>
          <w:rFonts w:ascii="Times New Roman" w:hAnsi="Times New Roman"/>
          <w:sz w:val="24"/>
          <w:szCs w:val="24"/>
        </w:rPr>
        <w:t xml:space="preserve"> </w:t>
      </w:r>
      <w:r w:rsidRPr="008B55C9">
        <w:rPr>
          <w:rFonts w:ascii="Times New Roman" w:hAnsi="Times New Roman"/>
          <w:sz w:val="24"/>
          <w:szCs w:val="24"/>
        </w:rPr>
        <w:t xml:space="preserve">yang </w:t>
      </w:r>
      <w:proofErr w:type="spellStart"/>
      <w:r w:rsidRPr="008B55C9">
        <w:rPr>
          <w:rFonts w:ascii="Times New Roman" w:hAnsi="Times New Roman"/>
          <w:sz w:val="24"/>
          <w:szCs w:val="24"/>
        </w:rPr>
        <w:t>terdaftar</w:t>
      </w:r>
      <w:proofErr w:type="spellEnd"/>
      <w:r w:rsidRPr="008B55C9">
        <w:rPr>
          <w:rFonts w:ascii="Times New Roman" w:hAnsi="Times New Roman"/>
          <w:sz w:val="24"/>
          <w:szCs w:val="24"/>
        </w:rPr>
        <w:t xml:space="preserve"> di BEI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r w:rsidRPr="0003376D">
        <w:rPr>
          <w:rFonts w:ascii="Times New Roman" w:hAnsi="Times New Roman"/>
          <w:i/>
          <w:iCs/>
          <w:sz w:val="24"/>
          <w:szCs w:val="24"/>
        </w:rPr>
        <w:t>purposive sampling</w:t>
      </w:r>
      <w:r w:rsidRPr="008B55C9">
        <w:rPr>
          <w:rFonts w:ascii="Times New Roman" w:hAnsi="Times New Roman"/>
          <w:sz w:val="24"/>
          <w:szCs w:val="24"/>
        </w:rPr>
        <w:t xml:space="preserve">. </w:t>
      </w:r>
      <w:proofErr w:type="spellStart"/>
      <w:r>
        <w:rPr>
          <w:rFonts w:ascii="Times New Roman" w:hAnsi="Times New Roman"/>
          <w:sz w:val="24"/>
          <w:szCs w:val="24"/>
        </w:rPr>
        <w:t>P</w:t>
      </w:r>
      <w:r w:rsidRPr="008B55C9">
        <w:rPr>
          <w:rFonts w:ascii="Times New Roman" w:hAnsi="Times New Roman"/>
          <w:sz w:val="24"/>
          <w:szCs w:val="24"/>
        </w:rPr>
        <w:t>enelitian</w:t>
      </w:r>
      <w:proofErr w:type="spellEnd"/>
      <w:r w:rsidRPr="008B55C9">
        <w:rPr>
          <w:rFonts w:ascii="Times New Roman" w:hAnsi="Times New Roman"/>
          <w:sz w:val="24"/>
          <w:szCs w:val="24"/>
        </w:rPr>
        <w:t xml:space="preserve"> ini </w:t>
      </w:r>
      <w:proofErr w:type="spellStart"/>
      <w:r w:rsidRPr="008B55C9">
        <w:rPr>
          <w:rFonts w:ascii="Times New Roman" w:hAnsi="Times New Roman"/>
          <w:sz w:val="24"/>
          <w:szCs w:val="24"/>
        </w:rPr>
        <w:t>men</w:t>
      </w:r>
      <w:r>
        <w:rPr>
          <w:rFonts w:ascii="Times New Roman" w:hAnsi="Times New Roman"/>
          <w:sz w:val="24"/>
          <w:szCs w:val="24"/>
        </w:rPr>
        <w:t>ggunakan</w:t>
      </w:r>
      <w:proofErr w:type="spellEnd"/>
      <w:r>
        <w:rPr>
          <w:rFonts w:ascii="Times New Roman" w:hAnsi="Times New Roman"/>
          <w:sz w:val="24"/>
          <w:szCs w:val="24"/>
        </w:rPr>
        <w:t xml:space="preserve"> data </w:t>
      </w:r>
      <w:proofErr w:type="spellStart"/>
      <w:r>
        <w:rPr>
          <w:rFonts w:ascii="Times New Roman" w:hAnsi="Times New Roman"/>
          <w:sz w:val="24"/>
          <w:szCs w:val="24"/>
        </w:rPr>
        <w:t>sekunder</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keuangan </w:t>
      </w:r>
      <w:proofErr w:type="spellStart"/>
      <w:r>
        <w:rPr>
          <w:rFonts w:ascii="Times New Roman" w:hAnsi="Times New Roman"/>
          <w:sz w:val="24"/>
          <w:szCs w:val="24"/>
        </w:rPr>
        <w:t>perusahaan</w:t>
      </w:r>
      <w:proofErr w:type="spellEnd"/>
      <w:r>
        <w:rPr>
          <w:rFonts w:ascii="Times New Roman" w:hAnsi="Times New Roman"/>
          <w:sz w:val="24"/>
          <w:szCs w:val="24"/>
        </w:rPr>
        <w:t xml:space="preserve"> yang </w:t>
      </w:r>
      <w:proofErr w:type="spellStart"/>
      <w:r>
        <w:rPr>
          <w:rFonts w:ascii="Times New Roman" w:hAnsi="Times New Roman"/>
          <w:sz w:val="24"/>
          <w:szCs w:val="24"/>
        </w:rPr>
        <w:t>terdaftar</w:t>
      </w:r>
      <w:proofErr w:type="spellEnd"/>
      <w:r>
        <w:rPr>
          <w:rFonts w:ascii="Times New Roman" w:hAnsi="Times New Roman"/>
          <w:sz w:val="24"/>
          <w:szCs w:val="24"/>
        </w:rPr>
        <w:t xml:space="preserve"> di BEI </w:t>
      </w:r>
      <w:proofErr w:type="spellStart"/>
      <w:r>
        <w:rPr>
          <w:rFonts w:ascii="Times New Roman" w:hAnsi="Times New Roman"/>
          <w:sz w:val="24"/>
          <w:szCs w:val="24"/>
        </w:rPr>
        <w:t>tahun</w:t>
      </w:r>
      <w:proofErr w:type="spellEnd"/>
      <w:r>
        <w:rPr>
          <w:rFonts w:ascii="Times New Roman" w:hAnsi="Times New Roman"/>
          <w:sz w:val="24"/>
          <w:szCs w:val="24"/>
        </w:rPr>
        <w:t xml:space="preserve"> 2019-2023.</w:t>
      </w:r>
      <w:r w:rsidRPr="008B55C9">
        <w:rPr>
          <w:rFonts w:ascii="Times New Roman" w:hAnsi="Times New Roman"/>
          <w:sz w:val="24"/>
          <w:szCs w:val="24"/>
        </w:rPr>
        <w:t xml:space="preserve"> </w:t>
      </w:r>
      <w:r>
        <w:rPr>
          <w:rFonts w:ascii="Times New Roman" w:hAnsi="Times New Roman"/>
          <w:sz w:val="24"/>
          <w:szCs w:val="24"/>
        </w:rPr>
        <w:t xml:space="preserve">Hasil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v</w:t>
      </w:r>
      <w:r w:rsidRPr="008B55C9">
        <w:rPr>
          <w:rFonts w:ascii="Times New Roman" w:hAnsi="Times New Roman"/>
          <w:sz w:val="24"/>
          <w:szCs w:val="24"/>
        </w:rPr>
        <w:t>ariabel</w:t>
      </w:r>
      <w:proofErr w:type="spellEnd"/>
      <w:r w:rsidRPr="008B55C9">
        <w:rPr>
          <w:rFonts w:ascii="Times New Roman" w:hAnsi="Times New Roman"/>
          <w:sz w:val="24"/>
          <w:szCs w:val="24"/>
        </w:rPr>
        <w:t xml:space="preserve"> </w:t>
      </w:r>
      <w:r w:rsidRPr="00A02E6E">
        <w:rPr>
          <w:rFonts w:ascii="Times New Roman" w:hAnsi="Times New Roman"/>
          <w:i/>
          <w:iCs/>
          <w:sz w:val="24"/>
          <w:szCs w:val="24"/>
        </w:rPr>
        <w:t xml:space="preserve">Earning Per Share </w:t>
      </w:r>
      <w:r w:rsidRPr="00A02E6E">
        <w:rPr>
          <w:rFonts w:ascii="Times New Roman" w:hAnsi="Times New Roman"/>
          <w:sz w:val="24"/>
          <w:szCs w:val="24"/>
        </w:rPr>
        <w:t>(X1)</w:t>
      </w:r>
      <w:r w:rsidRPr="00A02E6E">
        <w:rPr>
          <w:rFonts w:ascii="Times New Roman" w:hAnsi="Times New Roman"/>
          <w:i/>
          <w:iCs/>
          <w:sz w:val="24"/>
          <w:szCs w:val="24"/>
        </w:rPr>
        <w:t xml:space="preserve">, Current Ratio </w:t>
      </w:r>
      <w:r w:rsidRPr="00A02E6E">
        <w:rPr>
          <w:rFonts w:ascii="Times New Roman" w:hAnsi="Times New Roman"/>
          <w:sz w:val="24"/>
          <w:szCs w:val="24"/>
        </w:rPr>
        <w:t>(X2)</w:t>
      </w:r>
      <w:r w:rsidRPr="00A02E6E">
        <w:rPr>
          <w:rFonts w:ascii="Times New Roman" w:hAnsi="Times New Roman"/>
          <w:i/>
          <w:iCs/>
          <w:sz w:val="24"/>
          <w:szCs w:val="24"/>
        </w:rPr>
        <w:t xml:space="preserve"> dan Debt to </w:t>
      </w:r>
      <w:proofErr w:type="spellStart"/>
      <w:r w:rsidRPr="00A02E6E">
        <w:rPr>
          <w:rFonts w:ascii="Times New Roman" w:hAnsi="Times New Roman"/>
          <w:i/>
          <w:iCs/>
          <w:sz w:val="24"/>
          <w:szCs w:val="24"/>
        </w:rPr>
        <w:t>Equtiy</w:t>
      </w:r>
      <w:proofErr w:type="spellEnd"/>
      <w:r w:rsidRPr="00A02E6E">
        <w:rPr>
          <w:rFonts w:ascii="Times New Roman" w:hAnsi="Times New Roman"/>
          <w:i/>
          <w:iCs/>
          <w:sz w:val="24"/>
          <w:szCs w:val="24"/>
        </w:rPr>
        <w:t xml:space="preserve"> ratio </w:t>
      </w:r>
      <w:r w:rsidRPr="00A02E6E">
        <w:rPr>
          <w:rFonts w:ascii="Times New Roman" w:hAnsi="Times New Roman"/>
          <w:sz w:val="24"/>
          <w:szCs w:val="24"/>
        </w:rPr>
        <w:t xml:space="preserve">(X3)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parsial</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Harga Saham (Y).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simultan</w:t>
      </w:r>
      <w:proofErr w:type="spellEnd"/>
      <w:r w:rsidRPr="008B55C9">
        <w:rPr>
          <w:rFonts w:ascii="Times New Roman" w:hAnsi="Times New Roman"/>
          <w:sz w:val="24"/>
          <w:szCs w:val="24"/>
        </w:rPr>
        <w:t xml:space="preserve">, </w:t>
      </w:r>
      <w:r w:rsidRPr="00A02E6E">
        <w:rPr>
          <w:rFonts w:ascii="Times New Roman" w:hAnsi="Times New Roman"/>
          <w:i/>
          <w:iCs/>
          <w:sz w:val="24"/>
          <w:szCs w:val="24"/>
        </w:rPr>
        <w:t xml:space="preserve">Earning Per Share </w:t>
      </w:r>
      <w:r w:rsidRPr="00A02E6E">
        <w:rPr>
          <w:rFonts w:ascii="Times New Roman" w:hAnsi="Times New Roman"/>
          <w:sz w:val="24"/>
          <w:szCs w:val="24"/>
        </w:rPr>
        <w:t>(X1)</w:t>
      </w:r>
      <w:r w:rsidRPr="00A02E6E">
        <w:rPr>
          <w:rFonts w:ascii="Times New Roman" w:hAnsi="Times New Roman"/>
          <w:i/>
          <w:iCs/>
          <w:sz w:val="24"/>
          <w:szCs w:val="24"/>
        </w:rPr>
        <w:t xml:space="preserve">, Current Ratio </w:t>
      </w:r>
      <w:r w:rsidRPr="00A02E6E">
        <w:rPr>
          <w:rFonts w:ascii="Times New Roman" w:hAnsi="Times New Roman"/>
          <w:sz w:val="24"/>
          <w:szCs w:val="24"/>
        </w:rPr>
        <w:t>(X2)</w:t>
      </w:r>
      <w:r w:rsidRPr="00A02E6E">
        <w:rPr>
          <w:rFonts w:ascii="Times New Roman" w:hAnsi="Times New Roman"/>
          <w:i/>
          <w:iCs/>
          <w:sz w:val="24"/>
          <w:szCs w:val="24"/>
        </w:rPr>
        <w:t xml:space="preserve">, </w:t>
      </w:r>
      <w:r w:rsidRPr="00A02E6E">
        <w:rPr>
          <w:rFonts w:ascii="Times New Roman" w:hAnsi="Times New Roman"/>
          <w:sz w:val="24"/>
          <w:szCs w:val="24"/>
        </w:rPr>
        <w:t xml:space="preserve">dan </w:t>
      </w:r>
      <w:r w:rsidRPr="00A02E6E">
        <w:rPr>
          <w:rFonts w:ascii="Times New Roman" w:hAnsi="Times New Roman"/>
          <w:i/>
          <w:iCs/>
          <w:sz w:val="24"/>
          <w:szCs w:val="24"/>
        </w:rPr>
        <w:t>Debt to Equity Ratio</w:t>
      </w:r>
      <w:r>
        <w:rPr>
          <w:rFonts w:ascii="Times New Roman" w:hAnsi="Times New Roman"/>
          <w:sz w:val="24"/>
          <w:szCs w:val="24"/>
        </w:rPr>
        <w:t xml:space="preserve"> (X3)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Harga Saham (Y)</w:t>
      </w:r>
      <w:r w:rsidRPr="008B55C9">
        <w:rPr>
          <w:rFonts w:ascii="Times New Roman" w:hAnsi="Times New Roman"/>
          <w:sz w:val="24"/>
          <w:szCs w:val="24"/>
        </w:rPr>
        <w:t xml:space="preserve"> pada </w:t>
      </w:r>
      <w:proofErr w:type="spellStart"/>
      <w:r>
        <w:rPr>
          <w:rFonts w:ascii="Times New Roman" w:hAnsi="Times New Roman"/>
          <w:sz w:val="24"/>
          <w:szCs w:val="24"/>
        </w:rPr>
        <w:t>perusahaan</w:t>
      </w:r>
      <w:proofErr w:type="spellEnd"/>
      <w:r>
        <w:rPr>
          <w:rFonts w:ascii="Times New Roman" w:hAnsi="Times New Roman"/>
          <w:sz w:val="24"/>
          <w:szCs w:val="24"/>
        </w:rPr>
        <w:t xml:space="preserve"> sub </w:t>
      </w:r>
      <w:proofErr w:type="spellStart"/>
      <w:r>
        <w:rPr>
          <w:rFonts w:ascii="Times New Roman" w:hAnsi="Times New Roman"/>
          <w:sz w:val="24"/>
          <w:szCs w:val="24"/>
        </w:rPr>
        <w:t>sektor</w:t>
      </w:r>
      <w:proofErr w:type="spellEnd"/>
      <w:r>
        <w:rPr>
          <w:rFonts w:ascii="Times New Roman" w:hAnsi="Times New Roman"/>
          <w:sz w:val="24"/>
          <w:szCs w:val="24"/>
        </w:rPr>
        <w:t xml:space="preserve"> </w:t>
      </w:r>
      <w:proofErr w:type="spellStart"/>
      <w:r>
        <w:rPr>
          <w:rFonts w:ascii="Times New Roman" w:hAnsi="Times New Roman"/>
          <w:sz w:val="24"/>
          <w:szCs w:val="24"/>
        </w:rPr>
        <w:t>konstruksi</w:t>
      </w:r>
      <w:proofErr w:type="spellEnd"/>
      <w:r>
        <w:rPr>
          <w:rFonts w:ascii="Times New Roman" w:hAnsi="Times New Roman"/>
          <w:sz w:val="24"/>
          <w:szCs w:val="24"/>
        </w:rPr>
        <w:t xml:space="preserve"> yang </w:t>
      </w:r>
      <w:proofErr w:type="spellStart"/>
      <w:r>
        <w:rPr>
          <w:rFonts w:ascii="Times New Roman" w:hAnsi="Times New Roman"/>
          <w:sz w:val="24"/>
          <w:szCs w:val="24"/>
        </w:rPr>
        <w:t>terdaftar</w:t>
      </w:r>
      <w:proofErr w:type="spellEnd"/>
      <w:r>
        <w:rPr>
          <w:rFonts w:ascii="Times New Roman" w:hAnsi="Times New Roman"/>
          <w:sz w:val="24"/>
          <w:szCs w:val="24"/>
        </w:rPr>
        <w:t xml:space="preserve"> di Bursa </w:t>
      </w:r>
      <w:proofErr w:type="spellStart"/>
      <w:r>
        <w:rPr>
          <w:rFonts w:ascii="Times New Roman" w:hAnsi="Times New Roman"/>
          <w:sz w:val="24"/>
          <w:szCs w:val="24"/>
        </w:rPr>
        <w:t>Efek</w:t>
      </w:r>
      <w:proofErr w:type="spellEnd"/>
      <w:r>
        <w:rPr>
          <w:rFonts w:ascii="Times New Roman" w:hAnsi="Times New Roman"/>
          <w:sz w:val="24"/>
          <w:szCs w:val="24"/>
        </w:rPr>
        <w:t xml:space="preserve"> Indonesia </w:t>
      </w:r>
      <w:proofErr w:type="spellStart"/>
      <w:r>
        <w:rPr>
          <w:rFonts w:ascii="Times New Roman" w:hAnsi="Times New Roman"/>
          <w:sz w:val="24"/>
          <w:szCs w:val="24"/>
        </w:rPr>
        <w:t>tahun</w:t>
      </w:r>
      <w:proofErr w:type="spellEnd"/>
      <w:r>
        <w:rPr>
          <w:rFonts w:ascii="Times New Roman" w:hAnsi="Times New Roman"/>
          <w:sz w:val="24"/>
          <w:szCs w:val="24"/>
        </w:rPr>
        <w:t xml:space="preserve"> 2019-2023</w:t>
      </w:r>
      <w:r w:rsidRPr="008B55C9">
        <w:rPr>
          <w:rFonts w:ascii="Times New Roman" w:hAnsi="Times New Roman"/>
          <w:sz w:val="24"/>
          <w:szCs w:val="24"/>
        </w:rPr>
        <w:t xml:space="preserve">. </w:t>
      </w:r>
    </w:p>
    <w:p w14:paraId="31DAE61C" w14:textId="77777777" w:rsidR="00D02690" w:rsidRDefault="00D02690" w:rsidP="00D02690">
      <w:pPr>
        <w:spacing w:after="120" w:line="240" w:lineRule="auto"/>
        <w:rPr>
          <w:rFonts w:ascii="Times New Roman" w:hAnsi="Times New Roman"/>
          <w:sz w:val="24"/>
          <w:szCs w:val="24"/>
        </w:rPr>
      </w:pPr>
      <w:r w:rsidRPr="008B55C9">
        <w:rPr>
          <w:rFonts w:ascii="Times New Roman" w:hAnsi="Times New Roman"/>
          <w:sz w:val="24"/>
          <w:szCs w:val="24"/>
        </w:rPr>
        <w:t xml:space="preserve">Kata </w:t>
      </w:r>
      <w:proofErr w:type="spellStart"/>
      <w:r w:rsidRPr="008B55C9">
        <w:rPr>
          <w:rFonts w:ascii="Times New Roman" w:hAnsi="Times New Roman"/>
          <w:sz w:val="24"/>
          <w:szCs w:val="24"/>
        </w:rPr>
        <w:t>kunci</w:t>
      </w:r>
      <w:proofErr w:type="spellEnd"/>
      <w:r w:rsidRPr="008B55C9">
        <w:rPr>
          <w:rFonts w:ascii="Times New Roman" w:hAnsi="Times New Roman"/>
          <w:sz w:val="24"/>
          <w:szCs w:val="24"/>
        </w:rPr>
        <w:t xml:space="preserve">: </w:t>
      </w:r>
      <w:r w:rsidRPr="00A02E6E">
        <w:rPr>
          <w:rFonts w:ascii="Times New Roman" w:hAnsi="Times New Roman"/>
          <w:i/>
          <w:iCs/>
          <w:sz w:val="24"/>
          <w:szCs w:val="24"/>
        </w:rPr>
        <w:t>Earning Per Share (EPS), Current Ratio (CR), Debt to Equity Ratio (DER)</w:t>
      </w:r>
      <w:r>
        <w:rPr>
          <w:rFonts w:ascii="Times New Roman" w:hAnsi="Times New Roman"/>
          <w:sz w:val="24"/>
          <w:szCs w:val="24"/>
        </w:rPr>
        <w:t>, Harga Saham.</w:t>
      </w:r>
    </w:p>
    <w:p w14:paraId="35BA9285" w14:textId="77777777" w:rsidR="00D02690" w:rsidRDefault="00D02690" w:rsidP="00D02690">
      <w:pPr>
        <w:spacing w:after="120" w:line="240" w:lineRule="auto"/>
        <w:rPr>
          <w:rFonts w:ascii="Times New Roman" w:hAnsi="Times New Roman"/>
          <w:sz w:val="24"/>
          <w:szCs w:val="24"/>
        </w:rPr>
      </w:pPr>
      <w:r>
        <w:rPr>
          <w:rFonts w:ascii="Times New Roman" w:hAnsi="Times New Roman"/>
          <w:sz w:val="24"/>
          <w:szCs w:val="24"/>
        </w:rPr>
        <w:br w:type="page"/>
      </w:r>
    </w:p>
    <w:p w14:paraId="5193C3B2" w14:textId="77777777" w:rsidR="00D02690" w:rsidRPr="00E13EBF" w:rsidRDefault="00D02690" w:rsidP="00D02690">
      <w:pPr>
        <w:spacing w:after="0" w:line="240" w:lineRule="auto"/>
        <w:jc w:val="center"/>
        <w:rPr>
          <w:rFonts w:ascii="Times New Roman" w:hAnsi="Times New Roman"/>
          <w:b/>
          <w:bCs/>
          <w:sz w:val="24"/>
          <w:szCs w:val="24"/>
        </w:rPr>
      </w:pPr>
      <w:r w:rsidRPr="00E13EBF">
        <w:rPr>
          <w:rFonts w:ascii="Times New Roman" w:hAnsi="Times New Roman"/>
          <w:b/>
          <w:bCs/>
          <w:sz w:val="24"/>
          <w:szCs w:val="24"/>
        </w:rPr>
        <w:lastRenderedPageBreak/>
        <w:t>ABSTRACT</w:t>
      </w:r>
    </w:p>
    <w:p w14:paraId="2CC7532A" w14:textId="77777777" w:rsidR="00D02690" w:rsidRDefault="00D02690" w:rsidP="00D02690">
      <w:pPr>
        <w:spacing w:after="120" w:line="240" w:lineRule="auto"/>
        <w:jc w:val="center"/>
        <w:rPr>
          <w:rFonts w:ascii="Times New Roman" w:hAnsi="Times New Roman"/>
          <w:sz w:val="24"/>
          <w:szCs w:val="24"/>
        </w:rPr>
      </w:pPr>
    </w:p>
    <w:p w14:paraId="75CE4161" w14:textId="77777777" w:rsidR="00D02690" w:rsidRPr="00B4631B" w:rsidRDefault="00D02690" w:rsidP="00D02690">
      <w:pPr>
        <w:spacing w:after="120" w:line="240" w:lineRule="auto"/>
        <w:ind w:firstLine="720"/>
        <w:rPr>
          <w:rFonts w:ascii="Times New Roman" w:hAnsi="Times New Roman"/>
          <w:i/>
          <w:iCs/>
          <w:sz w:val="24"/>
          <w:szCs w:val="24"/>
        </w:rPr>
      </w:pPr>
      <w:r w:rsidRPr="00E13EBF">
        <w:rPr>
          <w:rFonts w:ascii="Times New Roman" w:hAnsi="Times New Roman"/>
          <w:sz w:val="24"/>
          <w:szCs w:val="24"/>
        </w:rPr>
        <w:t xml:space="preserve">ANGGI SAPUTRI. </w:t>
      </w:r>
      <w:r w:rsidRPr="00B4631B">
        <w:rPr>
          <w:rFonts w:ascii="Times New Roman" w:hAnsi="Times New Roman"/>
          <w:i/>
          <w:iCs/>
          <w:sz w:val="24"/>
          <w:szCs w:val="24"/>
        </w:rPr>
        <w:t xml:space="preserve">The Effect of Earning Per Share (EPS), Current Ratio (CR) and Debt to Equity Ratio (DER) on Stock Prices in Construction Sub-Sector Companies Listed on the Indonesia Stock Exchange in 2019-2023. Under the guidance of </w:t>
      </w:r>
      <w:r w:rsidRPr="00B4631B">
        <w:rPr>
          <w:rFonts w:ascii="Times New Roman" w:hAnsi="Times New Roman"/>
          <w:sz w:val="24"/>
          <w:szCs w:val="24"/>
        </w:rPr>
        <w:t>ADI MUSHARIANTO S.E., M.M</w:t>
      </w:r>
      <w:r w:rsidRPr="00B4631B">
        <w:rPr>
          <w:rFonts w:ascii="Times New Roman" w:hAnsi="Times New Roman"/>
          <w:i/>
          <w:iCs/>
          <w:sz w:val="24"/>
          <w:szCs w:val="24"/>
        </w:rPr>
        <w:t xml:space="preserve">. The purpose of this study was to determine the effect of Earning Per Share (EPS), Current Ratio (CR) and Debt to Equity Ratio (DER) on Stock Prices in Construction Sub-Sector Companies listed on the Indonesia Stock Exchange in 2019-2023. The analysis method used in this research is quantitative descriptive analysis method. The analytical tool used is factor analysis using Microsoft </w:t>
      </w:r>
      <w:proofErr w:type="spellStart"/>
      <w:r w:rsidRPr="00B4631B">
        <w:rPr>
          <w:rFonts w:ascii="Times New Roman" w:hAnsi="Times New Roman"/>
          <w:i/>
          <w:iCs/>
          <w:sz w:val="24"/>
          <w:szCs w:val="24"/>
        </w:rPr>
        <w:t>Ecxel</w:t>
      </w:r>
      <w:proofErr w:type="spellEnd"/>
      <w:r w:rsidRPr="00B4631B">
        <w:rPr>
          <w:rFonts w:ascii="Times New Roman" w:hAnsi="Times New Roman"/>
          <w:i/>
          <w:iCs/>
          <w:sz w:val="24"/>
          <w:szCs w:val="24"/>
        </w:rPr>
        <w:t xml:space="preserve"> and SPSS Version 25 tools. The sample of this research is the Construction Sub Sector companies listed on the IDX using purposive sampling method. This study uses secondary data from the financial statements of companies listed on the IDX in 2019-2023. The results of the research variable Earning Per Share (X1), Current Ratio (X2) and Debt to </w:t>
      </w:r>
      <w:proofErr w:type="spellStart"/>
      <w:r w:rsidRPr="00B4631B">
        <w:rPr>
          <w:rFonts w:ascii="Times New Roman" w:hAnsi="Times New Roman"/>
          <w:i/>
          <w:iCs/>
          <w:sz w:val="24"/>
          <w:szCs w:val="24"/>
        </w:rPr>
        <w:t>Equtiy</w:t>
      </w:r>
      <w:proofErr w:type="spellEnd"/>
      <w:r w:rsidRPr="00B4631B">
        <w:rPr>
          <w:rFonts w:ascii="Times New Roman" w:hAnsi="Times New Roman"/>
          <w:i/>
          <w:iCs/>
          <w:sz w:val="24"/>
          <w:szCs w:val="24"/>
        </w:rPr>
        <w:t xml:space="preserve"> ratio (X3) partially affect the Share Price (Y). Simultaneously, Earning Per Share (X1), Current Ratio (X2), and Debt to Equity Ratio (X3) affect the Share Price (Y) of construction sub-sector companies listed on the Indonesia Stock Exchange in 2019-2023.</w:t>
      </w:r>
    </w:p>
    <w:p w14:paraId="04AF1F40" w14:textId="77777777" w:rsidR="00D02690" w:rsidRDefault="00D02690" w:rsidP="00D02690">
      <w:pPr>
        <w:tabs>
          <w:tab w:val="center" w:pos="3968"/>
        </w:tabs>
        <w:rPr>
          <w:rFonts w:ascii="Times New Roman" w:hAnsi="Times New Roman" w:cs="Times New Roman"/>
          <w:b/>
          <w:bCs/>
          <w:sz w:val="24"/>
          <w:szCs w:val="24"/>
        </w:rPr>
      </w:pPr>
      <w:r w:rsidRPr="00B4631B">
        <w:rPr>
          <w:rFonts w:ascii="Times New Roman" w:hAnsi="Times New Roman"/>
          <w:i/>
          <w:iCs/>
          <w:sz w:val="24"/>
          <w:szCs w:val="24"/>
        </w:rPr>
        <w:t>Keywords: Earning Per Share (EPS), Current Ratio (CR), Debt to Equity Ratio (DER), Stock Prices.</w:t>
      </w:r>
    </w:p>
    <w:p w14:paraId="4D4E9B36" w14:textId="77777777" w:rsidR="00D02690" w:rsidRDefault="00D02690" w:rsidP="00D02690">
      <w:pPr>
        <w:rPr>
          <w:rFonts w:ascii="Times New Roman" w:hAnsi="Times New Roman" w:cs="Times New Roman"/>
          <w:b/>
          <w:bCs/>
          <w:sz w:val="24"/>
          <w:szCs w:val="24"/>
        </w:rPr>
      </w:pPr>
      <w:r>
        <w:rPr>
          <w:rFonts w:ascii="Times New Roman" w:hAnsi="Times New Roman" w:cs="Times New Roman"/>
          <w:b/>
          <w:bCs/>
          <w:sz w:val="24"/>
          <w:szCs w:val="24"/>
        </w:rPr>
        <w:br w:type="page"/>
      </w:r>
    </w:p>
    <w:p w14:paraId="23EAD781" w14:textId="2D7A5FED" w:rsidR="00362485" w:rsidRPr="00D02690" w:rsidRDefault="00362485" w:rsidP="00D02690"/>
    <w:sectPr w:rsidR="00362485" w:rsidRPr="00D02690" w:rsidSect="00680DDE">
      <w:headerReference w:type="even" r:id="rId7"/>
      <w:headerReference w:type="default" r:id="rId8"/>
      <w:footerReference w:type="even" r:id="rId9"/>
      <w:footerReference w:type="default" r:id="rId10"/>
      <w:headerReference w:type="first" r:id="rId11"/>
      <w:footerReference w:type="first" r:id="rId12"/>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AB576" w14:textId="77777777" w:rsidR="00F24081" w:rsidRDefault="00F24081" w:rsidP="00CC0E87">
      <w:pPr>
        <w:spacing w:after="0" w:line="240" w:lineRule="auto"/>
      </w:pPr>
      <w:r>
        <w:separator/>
      </w:r>
    </w:p>
  </w:endnote>
  <w:endnote w:type="continuationSeparator" w:id="0">
    <w:p w14:paraId="5DD280C5" w14:textId="77777777" w:rsidR="00F24081" w:rsidRDefault="00F24081" w:rsidP="00CC0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2FE64" w14:textId="77777777" w:rsidR="00CC0E87" w:rsidRDefault="00CC0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6F2E" w14:textId="77777777" w:rsidR="00CC0E87" w:rsidRDefault="00CC0E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88108" w14:textId="77777777" w:rsidR="00CC0E87" w:rsidRDefault="00CC0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B8C79" w14:textId="77777777" w:rsidR="00F24081" w:rsidRDefault="00F24081" w:rsidP="00CC0E87">
      <w:pPr>
        <w:spacing w:after="0" w:line="240" w:lineRule="auto"/>
      </w:pPr>
      <w:r>
        <w:separator/>
      </w:r>
    </w:p>
  </w:footnote>
  <w:footnote w:type="continuationSeparator" w:id="0">
    <w:p w14:paraId="11A9E88A" w14:textId="77777777" w:rsidR="00F24081" w:rsidRDefault="00F24081" w:rsidP="00CC0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993EB" w14:textId="1468FBD7" w:rsidR="00CC0E87" w:rsidRDefault="00CC0E87">
    <w:pPr>
      <w:pStyle w:val="Header"/>
    </w:pPr>
    <w:r>
      <w:rPr>
        <w:noProof/>
        <w14:ligatures w14:val="standardContextual"/>
      </w:rPr>
      <w:pict w14:anchorId="1A921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6516"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D03D1" w14:textId="709CE89C" w:rsidR="00CC0E87" w:rsidRDefault="00CC0E87">
    <w:pPr>
      <w:pStyle w:val="Header"/>
    </w:pPr>
    <w:r>
      <w:rPr>
        <w:noProof/>
        <w14:ligatures w14:val="standardContextual"/>
      </w:rPr>
      <w:pict w14:anchorId="4E94A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6517"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B9C47" w14:textId="4B280AD2" w:rsidR="00CC0E87" w:rsidRDefault="00CC0E87">
    <w:pPr>
      <w:pStyle w:val="Header"/>
    </w:pPr>
    <w:r>
      <w:rPr>
        <w:noProof/>
        <w14:ligatures w14:val="standardContextual"/>
      </w:rPr>
      <w:pict w14:anchorId="5A33E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6515"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C45"/>
    <w:multiLevelType w:val="hybridMultilevel"/>
    <w:tmpl w:val="C2D2A660"/>
    <w:lvl w:ilvl="0" w:tplc="2E280596">
      <w:start w:val="1"/>
      <w:numFmt w:val="decimal"/>
      <w:lvlText w:val="3.6.%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1E84BAB"/>
    <w:multiLevelType w:val="hybridMultilevel"/>
    <w:tmpl w:val="43569CB4"/>
    <w:lvl w:ilvl="0" w:tplc="CBC4D9E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4643E"/>
    <w:multiLevelType w:val="hybridMultilevel"/>
    <w:tmpl w:val="BB285D70"/>
    <w:lvl w:ilvl="0" w:tplc="904089C6">
      <w:start w:val="1"/>
      <w:numFmt w:val="decimal"/>
      <w:lvlText w:val="2.1.%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 w15:restartNumberingAfterBreak="0">
    <w:nsid w:val="1BD87498"/>
    <w:multiLevelType w:val="hybridMultilevel"/>
    <w:tmpl w:val="25F6B9F6"/>
    <w:lvl w:ilvl="0" w:tplc="2276943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034BF"/>
    <w:multiLevelType w:val="hybridMultilevel"/>
    <w:tmpl w:val="865E6AD8"/>
    <w:lvl w:ilvl="0" w:tplc="DF94C65A">
      <w:start w:val="1"/>
      <w:numFmt w:val="decimal"/>
      <w:lvlText w:val="3.3.%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22A310AC"/>
    <w:multiLevelType w:val="hybridMultilevel"/>
    <w:tmpl w:val="A8BCC816"/>
    <w:lvl w:ilvl="0" w:tplc="30B27774">
      <w:start w:val="1"/>
      <w:numFmt w:val="decimal"/>
      <w:lvlText w:val="4.%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5492205F"/>
    <w:multiLevelType w:val="hybridMultilevel"/>
    <w:tmpl w:val="0A825CA6"/>
    <w:lvl w:ilvl="0" w:tplc="63284CE2">
      <w:start w:val="1"/>
      <w:numFmt w:val="decimal"/>
      <w:lvlText w:val="5.%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55BF37C3"/>
    <w:multiLevelType w:val="hybridMultilevel"/>
    <w:tmpl w:val="E5102860"/>
    <w:lvl w:ilvl="0" w:tplc="D1E247DC">
      <w:start w:val="1"/>
      <w:numFmt w:val="decimal"/>
      <w:lvlText w:val="1.5.%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68CF25DA"/>
    <w:multiLevelType w:val="hybridMultilevel"/>
    <w:tmpl w:val="AA9A8410"/>
    <w:lvl w:ilvl="0" w:tplc="1B6A271A">
      <w:start w:val="1"/>
      <w:numFmt w:val="decimal"/>
      <w:lvlText w:val="3.7.%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6B0321D8"/>
    <w:multiLevelType w:val="hybridMultilevel"/>
    <w:tmpl w:val="C9020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7E7827"/>
    <w:multiLevelType w:val="hybridMultilevel"/>
    <w:tmpl w:val="09D207BE"/>
    <w:lvl w:ilvl="0" w:tplc="D7CC5E3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A31D4F"/>
    <w:multiLevelType w:val="hybridMultilevel"/>
    <w:tmpl w:val="2EC6A7F4"/>
    <w:lvl w:ilvl="0" w:tplc="751E598E">
      <w:start w:val="1"/>
      <w:numFmt w:val="decimal"/>
      <w:lvlText w:val="3.2.%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949122838">
    <w:abstractNumId w:val="3"/>
  </w:num>
  <w:num w:numId="2" w16cid:durableId="217282691">
    <w:abstractNumId w:val="10"/>
  </w:num>
  <w:num w:numId="3" w16cid:durableId="1469518624">
    <w:abstractNumId w:val="1"/>
  </w:num>
  <w:num w:numId="4" w16cid:durableId="1163742616">
    <w:abstractNumId w:val="2"/>
  </w:num>
  <w:num w:numId="5" w16cid:durableId="1978147050">
    <w:abstractNumId w:val="11"/>
  </w:num>
  <w:num w:numId="6" w16cid:durableId="1013646509">
    <w:abstractNumId w:val="4"/>
  </w:num>
  <w:num w:numId="7" w16cid:durableId="1764455808">
    <w:abstractNumId w:val="0"/>
  </w:num>
  <w:num w:numId="8" w16cid:durableId="146946447">
    <w:abstractNumId w:val="8"/>
  </w:num>
  <w:num w:numId="9" w16cid:durableId="1646855927">
    <w:abstractNumId w:val="7"/>
  </w:num>
  <w:num w:numId="10" w16cid:durableId="941256808">
    <w:abstractNumId w:val="5"/>
  </w:num>
  <w:num w:numId="11" w16cid:durableId="1311129565">
    <w:abstractNumId w:val="6"/>
  </w:num>
  <w:num w:numId="12" w16cid:durableId="3111785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DE"/>
    <w:rsid w:val="000771D8"/>
    <w:rsid w:val="000D28B9"/>
    <w:rsid w:val="00362485"/>
    <w:rsid w:val="00680DDE"/>
    <w:rsid w:val="00765B3F"/>
    <w:rsid w:val="00CC0E87"/>
    <w:rsid w:val="00D02690"/>
    <w:rsid w:val="00F2408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D8721"/>
  <w15:chartTrackingRefBased/>
  <w15:docId w15:val="{599E74CC-D55F-4E25-A18B-D64B142F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DDE"/>
    <w:pPr>
      <w:spacing w:line="252" w:lineRule="auto"/>
      <w:jc w:val="both"/>
    </w:pPr>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DDE"/>
    <w:pPr>
      <w:ind w:left="720"/>
      <w:contextualSpacing/>
    </w:pPr>
  </w:style>
  <w:style w:type="paragraph" w:styleId="Header">
    <w:name w:val="header"/>
    <w:basedOn w:val="Normal"/>
    <w:link w:val="HeaderChar"/>
    <w:uiPriority w:val="99"/>
    <w:unhideWhenUsed/>
    <w:rsid w:val="00CC0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E87"/>
    <w:rPr>
      <w:rFonts w:eastAsiaTheme="minorEastAsia"/>
      <w:kern w:val="0"/>
      <w:lang w:val="en-US"/>
      <w14:ligatures w14:val="none"/>
    </w:rPr>
  </w:style>
  <w:style w:type="paragraph" w:styleId="Footer">
    <w:name w:val="footer"/>
    <w:basedOn w:val="Normal"/>
    <w:link w:val="FooterChar"/>
    <w:uiPriority w:val="99"/>
    <w:unhideWhenUsed/>
    <w:rsid w:val="00CC0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E87"/>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2024-11-01T06:46:00Z</dcterms:created>
  <dcterms:modified xsi:type="dcterms:W3CDTF">2024-11-22T01:39:00Z</dcterms:modified>
</cp:coreProperties>
</file>