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C93F3" w14:textId="77777777" w:rsidR="0075592B" w:rsidRPr="00002267" w:rsidRDefault="0075592B" w:rsidP="0075592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267">
        <w:rPr>
          <w:rFonts w:ascii="Times New Roman" w:hAnsi="Times New Roman" w:cs="Times New Roman"/>
          <w:b/>
          <w:bCs/>
          <w:sz w:val="28"/>
          <w:szCs w:val="28"/>
        </w:rPr>
        <w:t>DAFTAR PUSTAKA</w:t>
      </w:r>
    </w:p>
    <w:bookmarkStart w:id="0" w:name="_Hlk179844644" w:displacedByCustomXml="next"/>
    <w:sdt>
      <w:sdtPr>
        <w:rPr>
          <w:rFonts w:ascii="Times New Roman" w:hAnsi="Times New Roman" w:cs="Times New Roman"/>
          <w:bCs/>
          <w:color w:val="000000"/>
          <w:sz w:val="24"/>
          <w:szCs w:val="24"/>
        </w:rPr>
        <w:tag w:val="MENDELEY_BIBLIOGRAPHY"/>
        <w:id w:val="-376009163"/>
        <w:placeholder>
          <w:docPart w:val="8C9A521813C64D01AB5571E8810012B6"/>
        </w:placeholder>
      </w:sdtPr>
      <w:sdtContent>
        <w:p w14:paraId="39847E3C" w14:textId="77777777" w:rsidR="0075592B" w:rsidRPr="00FB3781" w:rsidRDefault="0075592B" w:rsidP="0075592B">
          <w:pPr>
            <w:autoSpaceDE w:val="0"/>
            <w:autoSpaceDN w:val="0"/>
            <w:spacing w:line="360" w:lineRule="auto"/>
            <w:ind w:hanging="482"/>
            <w:jc w:val="both"/>
            <w:rPr>
              <w:rFonts w:ascii="Times New Roman" w:hAnsi="Times New Roman" w:cs="Times New Roman"/>
              <w:sz w:val="23"/>
              <w:szCs w:val="23"/>
              <w:lang w:eastAsia="id-ID"/>
            </w:rPr>
          </w:pPr>
          <w:r w:rsidRPr="00227B76">
            <w:rPr>
              <w:rFonts w:ascii="Times New Roman" w:hAnsi="Times New Roman" w:cs="Times New Roman"/>
              <w:sz w:val="23"/>
              <w:szCs w:val="23"/>
              <w:lang w:eastAsia="id-ID"/>
            </w:rPr>
            <w:t xml:space="preserve">Anazgie, Balqis. A. Y (2022). </w:t>
          </w:r>
          <w:r w:rsidRPr="00227B76">
            <w:rPr>
              <w:rFonts w:ascii="Times New Roman" w:hAnsi="Times New Roman" w:cs="Times New Roman"/>
              <w:i/>
              <w:iCs/>
              <w:sz w:val="23"/>
              <w:szCs w:val="23"/>
              <w:lang w:eastAsia="id-ID"/>
            </w:rPr>
            <w:t>Pengaruh Pengembangan Karir Dan Stres Kerja Terhadap Turnover Intention Melalui Kepuasan Kerja Sebagai Variabel Intervening</w:t>
          </w:r>
          <w:r w:rsidRPr="00227B76">
            <w:rPr>
              <w:rFonts w:ascii="Times New Roman" w:hAnsi="Times New Roman" w:cs="Times New Roman"/>
              <w:sz w:val="23"/>
              <w:szCs w:val="23"/>
              <w:lang w:eastAsia="id-ID"/>
            </w:rPr>
            <w:t xml:space="preserve">. </w:t>
          </w:r>
        </w:p>
        <w:p w14:paraId="2AEB9D0A" w14:textId="77777777" w:rsidR="0075592B" w:rsidRPr="00FB3781" w:rsidRDefault="0075592B" w:rsidP="0075592B">
          <w:pPr>
            <w:autoSpaceDE w:val="0"/>
            <w:autoSpaceDN w:val="0"/>
            <w:spacing w:line="360" w:lineRule="auto"/>
            <w:ind w:hanging="482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Bhastary, M. D. (2020). </w:t>
          </w:r>
          <w:r w:rsidRPr="00FB3781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Pengaruh Etika Kerja Dan Stres Kerja Terhadap Kepuasan Kerja Karyawan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</w:t>
          </w:r>
          <w:r w:rsidRPr="00FB3781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3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(2). Https://Doi.Org/10.30596/Maneggio.V3i2.5287</w:t>
          </w:r>
        </w:p>
        <w:p w14:paraId="2BF448EC" w14:textId="77777777" w:rsidR="0075592B" w:rsidRPr="00FB3781" w:rsidRDefault="0075592B" w:rsidP="0075592B">
          <w:pPr>
            <w:autoSpaceDE w:val="0"/>
            <w:autoSpaceDN w:val="0"/>
            <w:spacing w:line="360" w:lineRule="auto"/>
            <w:ind w:hanging="482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Bisnis, D., Pratiwi, Y., Farida, U., &amp; Purwaningrum, T. (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2022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). </w:t>
          </w:r>
          <w:r w:rsidRPr="00FB3781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Asset: Jurnal Manajemen Pengaruh Work Life Balance, Stres Kerja, Dan Beban Kerja Terhadap Turnover Intention Pada Karyawan Supermarket Luwes Ponorogo Info Artikel Abstrak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</w:t>
          </w:r>
        </w:p>
        <w:p w14:paraId="559E59BA" w14:textId="77777777" w:rsidR="0075592B" w:rsidRPr="00FB3781" w:rsidRDefault="0075592B" w:rsidP="0075592B">
          <w:pPr>
            <w:autoSpaceDE w:val="0"/>
            <w:autoSpaceDN w:val="0"/>
            <w:spacing w:line="360" w:lineRule="auto"/>
            <w:ind w:hanging="482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Efendi, S., &amp; Fiton, M. K. (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2022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). Pengaruh Gaya Kepemimpinan Transformasional, Kompetensi, Dan Pengembangan Karir Terhadap Kinerja Pegawai Melalui Kepuasan Kerja Di Fraksi Pkb Dpr Ri. </w:t>
          </w:r>
          <w:r w:rsidRPr="00FB3781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Jurnal Ilmiah Akuntansi Dan Keuangan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, </w:t>
          </w:r>
          <w:r w:rsidRPr="00FB3781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5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(3), 2022. Https://Journal.Ikopin.Ac.Id/Index.Php/Fairvalue</w:t>
          </w:r>
        </w:p>
        <w:p w14:paraId="36E5262A" w14:textId="77777777" w:rsidR="0075592B" w:rsidRPr="00FB3781" w:rsidRDefault="0075592B" w:rsidP="0075592B">
          <w:pPr>
            <w:autoSpaceDE w:val="0"/>
            <w:autoSpaceDN w:val="0"/>
            <w:spacing w:line="360" w:lineRule="auto"/>
            <w:ind w:hanging="482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Firdaus, R. Y., Wiharno, H., &amp; Fitriani, L. K. (2024). </w:t>
          </w:r>
          <w:r w:rsidRPr="00FB3781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How To Cite: Pengaruh Beban Kerja, Stres Kerja, Dan Work-Life Balance Terhadap Kepuasan Kerja Serta Dampaknya Pada Organizational Citizenship Behavior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</w:t>
          </w:r>
        </w:p>
        <w:p w14:paraId="0FF5DAD3" w14:textId="77777777" w:rsidR="0075592B" w:rsidRPr="00FB3781" w:rsidRDefault="0075592B" w:rsidP="0075592B">
          <w:pPr>
            <w:autoSpaceDE w:val="0"/>
            <w:autoSpaceDN w:val="0"/>
            <w:spacing w:line="360" w:lineRule="auto"/>
            <w:ind w:hanging="482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Fitria, Y. (N.D.). Identifikasi Peran Perceived Organizational Support Terhadap Keseimbangan Hidup-Kerja. In </w:t>
          </w:r>
          <w:r w:rsidRPr="00FB3781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Management Insight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(Vol. 12, Issue 1).</w:t>
          </w:r>
        </w:p>
        <w:p w14:paraId="65D881A7" w14:textId="77777777" w:rsidR="0075592B" w:rsidRPr="00FB3781" w:rsidRDefault="0075592B" w:rsidP="0075592B">
          <w:pPr>
            <w:autoSpaceDE w:val="0"/>
            <w:autoSpaceDN w:val="0"/>
            <w:spacing w:line="360" w:lineRule="auto"/>
            <w:ind w:hanging="482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Hermingsih, A., &amp; Purwanti, D. (N.D.). </w:t>
          </w:r>
          <w:r w:rsidRPr="00FB3781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The Effect Of Compensation And Work Load On Job Satisfaction With Work Motivation As Moderating Variables</w:t>
          </w:r>
          <w:bookmarkEnd w:id="0"/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</w:t>
          </w:r>
        </w:p>
        <w:p w14:paraId="3DF2DBEE" w14:textId="77777777" w:rsidR="0075592B" w:rsidRPr="00FB3781" w:rsidRDefault="0075592B" w:rsidP="0075592B">
          <w:pPr>
            <w:autoSpaceDE w:val="0"/>
            <w:autoSpaceDN w:val="0"/>
            <w:spacing w:line="360" w:lineRule="auto"/>
            <w:ind w:hanging="482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Hidayat, T., Prayekti, P., &amp; Kirana, K. C. (2023). Pengaruh Karakteristik Individu, Beban Kerja, Dan Pengalaman Kerja Terhadap Pengembangan Karir Pegawai Puskesmas Simpang Rusa. </w:t>
          </w:r>
          <w:r w:rsidRPr="00FB3781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J-Mas (Jurnal Manajemen Dan Sains)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, </w:t>
          </w:r>
          <w:r w:rsidRPr="00FB3781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8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(1), 316. Https://Doi.Org/10.33087/Jmas.V8i1.992</w:t>
          </w:r>
        </w:p>
        <w:p w14:paraId="28EC0165" w14:textId="77777777" w:rsidR="0075592B" w:rsidRPr="00FB3781" w:rsidRDefault="0075592B" w:rsidP="0075592B">
          <w:pPr>
            <w:autoSpaceDE w:val="0"/>
            <w:autoSpaceDN w:val="0"/>
            <w:spacing w:line="360" w:lineRule="auto"/>
            <w:ind w:hanging="482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Kerja Dan Kepuasan Kerja Terhadap Kinerja Karyawan, B., Kosim, A., Wicaksono, B., Alimi, S., Gunawan, A., &amp; Pelita Bangsa Jawa Barat Indonesia, U. (2023). Pengaruh Employee 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lastRenderedPageBreak/>
            <w:t xml:space="preserve">Engagement. </w:t>
          </w:r>
          <w:r w:rsidRPr="00FB3781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Remik: Riset Dan E-Jurnal Manajemen Informatika Komputer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, </w:t>
          </w:r>
          <w:r w:rsidRPr="00FB3781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7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(1). Https://Doi.Org/10.33395/Remik.V7i1.11079</w:t>
          </w:r>
        </w:p>
        <w:p w14:paraId="00FE418F" w14:textId="77777777" w:rsidR="0075592B" w:rsidRPr="00FB3781" w:rsidRDefault="0075592B" w:rsidP="0075592B">
          <w:pPr>
            <w:autoSpaceDE w:val="0"/>
            <w:autoSpaceDN w:val="0"/>
            <w:spacing w:line="360" w:lineRule="auto"/>
            <w:ind w:hanging="482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Lontoh, J. D., Nelwan, O. S., &amp; Lengkong, V. P. K. (2024). The Influence Of Leadership On Carrer Development With Perceived Organizational Support And Workload As Intervening Variables At Pt. Sulutgo Bank. </w:t>
          </w:r>
          <w:r w:rsidRPr="00FB3781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222 Jurnal Emba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, </w:t>
          </w:r>
          <w:r w:rsidRPr="00FB3781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12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, 222–232.</w:t>
          </w:r>
        </w:p>
        <w:p w14:paraId="3525B177" w14:textId="77777777" w:rsidR="0075592B" w:rsidRPr="00FB3781" w:rsidRDefault="0075592B" w:rsidP="0075592B">
          <w:pPr>
            <w:autoSpaceDE w:val="0"/>
            <w:autoSpaceDN w:val="0"/>
            <w:spacing w:line="360" w:lineRule="auto"/>
            <w:ind w:hanging="482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FB3781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Manajemen Sumber Daya Manusia “Msdm” Perusahaan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 (N.D.).</w:t>
          </w:r>
        </w:p>
        <w:p w14:paraId="0215E3A6" w14:textId="77777777" w:rsidR="0075592B" w:rsidRPr="00FB3781" w:rsidRDefault="0075592B" w:rsidP="0075592B">
          <w:pPr>
            <w:autoSpaceDE w:val="0"/>
            <w:autoSpaceDN w:val="0"/>
            <w:spacing w:line="360" w:lineRule="auto"/>
            <w:ind w:hanging="482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Mukhlis Catio Moh Sutoro Jl Surya Kencana No, M., Gd, P. A., &amp; Pamulang Tangerang Selatan -Banten, U. (N.D.). </w:t>
          </w:r>
          <w:r w:rsidRPr="00FB3781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Manajemen Sumber Daya Manusia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 Www.Unpam.Ac.Id</w:t>
          </w:r>
        </w:p>
        <w:p w14:paraId="1CCB05E0" w14:textId="77777777" w:rsidR="0075592B" w:rsidRPr="00FB3781" w:rsidRDefault="0075592B" w:rsidP="0075592B">
          <w:pPr>
            <w:autoSpaceDE w:val="0"/>
            <w:autoSpaceDN w:val="0"/>
            <w:spacing w:line="360" w:lineRule="auto"/>
            <w:ind w:hanging="482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Nurmalitasari, S. (2021). Kepuasan Kerja Sebagai Variabel Pemediasi (Studi Pada Karyawan Tetap Pt. Bpr Restu Artha Makmur Kota Semarang). </w:t>
          </w:r>
          <w:r w:rsidRPr="00FB3781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Diponegoro Journal Of Management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, </w:t>
          </w:r>
          <w:r w:rsidRPr="00FB3781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10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(3), 1–15. Http://Ejournal-S1.Undip.Ac.Id/Index.Php/Dbr</w:t>
          </w:r>
        </w:p>
        <w:p w14:paraId="33AD24CD" w14:textId="77777777" w:rsidR="0075592B" w:rsidRPr="00FB3781" w:rsidRDefault="0075592B" w:rsidP="0075592B">
          <w:pPr>
            <w:autoSpaceDE w:val="0"/>
            <w:autoSpaceDN w:val="0"/>
            <w:spacing w:line="360" w:lineRule="auto"/>
            <w:ind w:hanging="482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Pratama, H. P., &amp; Setiadi, I. K. (2021). Pengaruh Work Life Balance Terhadap Kepuasan Kerja Karyawan Milenial Perusahaan Startup Di Jakarta. </w:t>
          </w:r>
          <w:r w:rsidRPr="00FB3781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Business Management Analysis Journal (Bmaj)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, </w:t>
          </w:r>
          <w:r w:rsidRPr="00FB3781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4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(2), 25–39. Https://Doi.Org/10.24176/Bmaj.V4i2.6602</w:t>
          </w:r>
        </w:p>
        <w:p w14:paraId="1469AB13" w14:textId="77777777" w:rsidR="0075592B" w:rsidRPr="00FB3781" w:rsidRDefault="0075592B" w:rsidP="0075592B">
          <w:pPr>
            <w:autoSpaceDE w:val="0"/>
            <w:autoSpaceDN w:val="0"/>
            <w:spacing w:line="360" w:lineRule="auto"/>
            <w:ind w:hanging="482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Putra Edy Wirawan, R. (2022). Pengaruh Beban Kerja Terhadap Stres Kerja Melalui Work Life Balance. </w:t>
          </w:r>
          <w:r w:rsidRPr="00FB3781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Sibatik Journal: Jurnal Ilmiah Bidang Sosial, Ekonomi, Budaya, Teknologi, Dan Pendidikan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, </w:t>
          </w:r>
          <w:r w:rsidRPr="00FB3781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1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(10), 2169–2180. Https://Doi.Org/10.54443/Sibatik.V1i10.319</w:t>
          </w:r>
        </w:p>
        <w:p w14:paraId="34D4A486" w14:textId="77777777" w:rsidR="0075592B" w:rsidRPr="00FB3781" w:rsidRDefault="0075592B" w:rsidP="0075592B">
          <w:pPr>
            <w:autoSpaceDE w:val="0"/>
            <w:autoSpaceDN w:val="0"/>
            <w:spacing w:line="360" w:lineRule="auto"/>
            <w:ind w:hanging="482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Simanjuntak, C. K. (2020). </w:t>
          </w:r>
          <w:r w:rsidRPr="00FB3781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Pengaruh Kepuasan Kerja Dan Pengembangan Karir Terhadap Komitmen Organisasi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</w:t>
          </w:r>
          <w:r w:rsidRPr="00FB3781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8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(2), 265–274.</w:t>
          </w:r>
        </w:p>
        <w:p w14:paraId="5CB875BE" w14:textId="77777777" w:rsidR="0075592B" w:rsidRPr="00FB3781" w:rsidRDefault="0075592B" w:rsidP="0075592B">
          <w:pPr>
            <w:autoSpaceDE w:val="0"/>
            <w:autoSpaceDN w:val="0"/>
            <w:spacing w:line="360" w:lineRule="auto"/>
            <w:ind w:hanging="482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Susanto, P., Hoque, M. E., Jannat, T., Emely, B., Zona, M. A., &amp; Islam, M. A. (2022). Work-Life Balance, Job Satisfaction, And Job Performance Of Smes Employees: The Moderating Role Of Family-Supportive Supervisor Behaviors. </w:t>
          </w:r>
          <w:r w:rsidRPr="00FB3781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Frontiers In Psychology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, </w:t>
          </w:r>
          <w:r w:rsidRPr="00FB3781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13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 Https://Doi.Org/10.3389/Fpsyg.2022.906876</w:t>
          </w:r>
        </w:p>
        <w:p w14:paraId="2B89E00A" w14:textId="77777777" w:rsidR="0075592B" w:rsidRPr="00FB3781" w:rsidRDefault="0075592B" w:rsidP="0075592B">
          <w:pPr>
            <w:autoSpaceDE w:val="0"/>
            <w:autoSpaceDN w:val="0"/>
            <w:spacing w:line="360" w:lineRule="auto"/>
            <w:ind w:hanging="482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Tinggi Agama Islam Darul Ulum Banyuwangi, S., &amp; Adib Habibi, P. (N.D.). Manajemen Sumber Daya Manusia (Sdm) Di Lembaga. In </w:t>
          </w:r>
          <w:r w:rsidRPr="00FB3781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Taklimuna: Journal Of Education And Teaching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(Vol. 1, Issue 1).</w:t>
          </w:r>
        </w:p>
        <w:p w14:paraId="6364B1E7" w14:textId="77777777" w:rsidR="0075592B" w:rsidRPr="00FB3781" w:rsidRDefault="0075592B" w:rsidP="0075592B">
          <w:pPr>
            <w:autoSpaceDE w:val="0"/>
            <w:autoSpaceDN w:val="0"/>
            <w:spacing w:line="360" w:lineRule="auto"/>
            <w:ind w:hanging="482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lastRenderedPageBreak/>
            <w:t xml:space="preserve">Tri, R., Nugraheni, H., Winarsunu, T., Ratih, &amp;, &amp; Pertiwi, E. (N.D.). Pengaruh Pengembangan Karier Terhadap Turnover Intention Pada Karyawan </w:t>
          </w:r>
          <w:r w:rsidRPr="00FB3781">
            <w:rPr>
              <w:rFonts w:ascii="Tahoma" w:eastAsia="Times New Roman" w:hAnsi="Tahoma" w:cs="Tahoma"/>
              <w:color w:val="000000"/>
              <w:sz w:val="24"/>
              <w:szCs w:val="24"/>
            </w:rPr>
            <w:t>�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Cognicia. </w:t>
          </w:r>
          <w:r w:rsidRPr="00FB3781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Cognicia 2022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, </w:t>
          </w:r>
          <w:r w:rsidRPr="00FB3781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10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(2), 99–105.</w:t>
          </w:r>
        </w:p>
        <w:p w14:paraId="2909D5B1" w14:textId="77777777" w:rsidR="0075592B" w:rsidRPr="00FB3781" w:rsidRDefault="0075592B" w:rsidP="0075592B">
          <w:pPr>
            <w:autoSpaceDE w:val="0"/>
            <w:autoSpaceDN w:val="0"/>
            <w:spacing w:line="360" w:lineRule="auto"/>
            <w:ind w:hanging="482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Tupriatna, M., &amp; Tinggi Ilmu Ekonomi Bima, S. (2022a). The Effect Of Career Development And Workload On Employee Work Performance At Pt. Pln (Persero) Up3 Bima City. </w:t>
          </w:r>
          <w:r w:rsidRPr="00FB3781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Formosa Journal Of Social Sciences (Fjss)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, </w:t>
          </w:r>
          <w:r w:rsidRPr="00FB3781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1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(1), 25–46. Https://Doi.Org/10.55927</w:t>
          </w:r>
        </w:p>
        <w:p w14:paraId="7957BAEB" w14:textId="77777777" w:rsidR="0075592B" w:rsidRPr="00604417" w:rsidRDefault="0075592B" w:rsidP="0075592B">
          <w:pPr>
            <w:autoSpaceDE w:val="0"/>
            <w:autoSpaceDN w:val="0"/>
            <w:spacing w:line="360" w:lineRule="auto"/>
            <w:ind w:hanging="482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Wai, F. I., Psi, S., Novita, D., Susanti, E., Normansyah, M. M., Amrin Mulia, M. S., Nst, U., Yulianta, S. E. M. M. E., Pd, S., Pd, M., Dimas Rianda, A. M. M., Nggilu, R., Ip, S., Nasrip, M. S. M., &amp; Anggreini, M. M. N. (N.D.). </w:t>
          </w:r>
          <w:r w:rsidRPr="00FB3781">
            <w:rPr>
              <w:rFonts w:ascii="Times New Roman" w:eastAsia="Times New Roman" w:hAnsi="Times New Roman" w:cs="Times New Roman"/>
              <w:iCs/>
              <w:color w:val="000000"/>
              <w:sz w:val="24"/>
              <w:szCs w:val="24"/>
            </w:rPr>
            <w:t>Manajemen Sumber Daya Manusia Teori Dan Penerapan Dalam Organisasi</w:t>
          </w:r>
          <w:r w:rsidRPr="00FB378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. Www.Adpraglobalindo.My.Id</w:t>
          </w:r>
        </w:p>
      </w:sdtContent>
    </w:sdt>
    <w:p w14:paraId="31E0AA7F" w14:textId="77777777" w:rsidR="00362485" w:rsidRPr="0075592B" w:rsidRDefault="00362485" w:rsidP="0075592B"/>
    <w:sectPr w:rsidR="00362485" w:rsidRPr="0075592B" w:rsidSect="00D85C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EB099" w14:textId="77777777" w:rsidR="00AA612D" w:rsidRDefault="00AA612D" w:rsidP="00287FC2">
      <w:pPr>
        <w:spacing w:after="0" w:line="240" w:lineRule="auto"/>
      </w:pPr>
      <w:r>
        <w:separator/>
      </w:r>
    </w:p>
  </w:endnote>
  <w:endnote w:type="continuationSeparator" w:id="0">
    <w:p w14:paraId="60133256" w14:textId="77777777" w:rsidR="00AA612D" w:rsidRDefault="00AA612D" w:rsidP="0028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84E2D" w14:textId="77777777" w:rsidR="00287FC2" w:rsidRDefault="00287F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EE9FF" w14:textId="77777777" w:rsidR="00287FC2" w:rsidRDefault="00287F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FDBD4" w14:textId="77777777" w:rsidR="00287FC2" w:rsidRDefault="00287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BB098" w14:textId="77777777" w:rsidR="00AA612D" w:rsidRDefault="00AA612D" w:rsidP="00287FC2">
      <w:pPr>
        <w:spacing w:after="0" w:line="240" w:lineRule="auto"/>
      </w:pPr>
      <w:r>
        <w:separator/>
      </w:r>
    </w:p>
  </w:footnote>
  <w:footnote w:type="continuationSeparator" w:id="0">
    <w:p w14:paraId="4A60F935" w14:textId="77777777" w:rsidR="00AA612D" w:rsidRDefault="00AA612D" w:rsidP="00287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5C03F" w14:textId="32D046E2" w:rsidR="00287FC2" w:rsidRDefault="00287FC2">
    <w:pPr>
      <w:pStyle w:val="Header"/>
    </w:pPr>
    <w:r>
      <w:rPr>
        <w:noProof/>
        <w14:ligatures w14:val="standardContextual"/>
      </w:rPr>
      <w:pict w14:anchorId="7B3C08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562985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31F66" w14:textId="492FF246" w:rsidR="00287FC2" w:rsidRDefault="00287FC2">
    <w:pPr>
      <w:pStyle w:val="Header"/>
    </w:pPr>
    <w:r>
      <w:rPr>
        <w:noProof/>
        <w14:ligatures w14:val="standardContextual"/>
      </w:rPr>
      <w:pict w14:anchorId="4F6E30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562986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7C21B" w14:textId="5A708FCB" w:rsidR="00287FC2" w:rsidRDefault="00287FC2">
    <w:pPr>
      <w:pStyle w:val="Header"/>
    </w:pPr>
    <w:r>
      <w:rPr>
        <w:noProof/>
        <w14:ligatures w14:val="standardContextual"/>
      </w:rPr>
      <w:pict w14:anchorId="2B4937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562984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DF"/>
    <w:rsid w:val="000D28B9"/>
    <w:rsid w:val="00287FC2"/>
    <w:rsid w:val="00362485"/>
    <w:rsid w:val="00721A10"/>
    <w:rsid w:val="0075592B"/>
    <w:rsid w:val="007D7A65"/>
    <w:rsid w:val="00AA612D"/>
    <w:rsid w:val="00D85CDF"/>
    <w:rsid w:val="00EB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A29D4"/>
  <w15:chartTrackingRefBased/>
  <w15:docId w15:val="{EA35AB1B-4D1D-48A6-80EE-B1589A2F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CDF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A10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1A1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2">
    <w:name w:val="Table Grid12"/>
    <w:basedOn w:val="TableNormal"/>
    <w:next w:val="TableGrid"/>
    <w:uiPriority w:val="39"/>
    <w:rsid w:val="00D85CDF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8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1A10"/>
    <w:rPr>
      <w:rFonts w:ascii="Calibri Light" w:eastAsia="Times New Roman" w:hAnsi="Calibri Light" w:cs="Times New Roman"/>
      <w:color w:val="2E74B5"/>
      <w:kern w:val="0"/>
      <w:sz w:val="32"/>
      <w:szCs w:val="32"/>
      <w:lang w:val="id-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21A10"/>
    <w:rPr>
      <w:rFonts w:ascii="Calibri Light" w:eastAsia="Times New Roman" w:hAnsi="Calibri Light" w:cs="Times New Roman"/>
      <w:color w:val="2E74B5"/>
      <w:kern w:val="0"/>
      <w:sz w:val="26"/>
      <w:szCs w:val="26"/>
      <w:lang w:val="id-ID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721A10"/>
  </w:style>
  <w:style w:type="paragraph" w:customStyle="1" w:styleId="ListParagraph1">
    <w:name w:val="List Paragraph1"/>
    <w:basedOn w:val="Normal"/>
    <w:next w:val="ListParagraph"/>
    <w:uiPriority w:val="34"/>
    <w:qFormat/>
    <w:rsid w:val="00721A10"/>
    <w:pPr>
      <w:ind w:left="720"/>
      <w:contextualSpacing/>
    </w:pPr>
    <w:rPr>
      <w:lang w:val="id-ID"/>
    </w:rPr>
  </w:style>
  <w:style w:type="table" w:customStyle="1" w:styleId="TableGrid1">
    <w:name w:val="Table Grid1"/>
    <w:basedOn w:val="TableNormal"/>
    <w:next w:val="TableGrid"/>
    <w:uiPriority w:val="39"/>
    <w:rsid w:val="00721A10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721A10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721A10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id-ID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721A1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id-ID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721A10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paragraph" w:customStyle="1" w:styleId="Header2">
    <w:name w:val="Header2"/>
    <w:basedOn w:val="Normal"/>
    <w:next w:val="Header"/>
    <w:link w:val="HeaderChar1"/>
    <w:uiPriority w:val="99"/>
    <w:unhideWhenUsed/>
    <w:rsid w:val="00721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721A10"/>
    <w:rPr>
      <w:kern w:val="0"/>
      <w:lang w:val="id-ID"/>
      <w14:ligatures w14:val="none"/>
    </w:rPr>
  </w:style>
  <w:style w:type="character" w:customStyle="1" w:styleId="HeaderChar1">
    <w:name w:val="Header Char1"/>
    <w:basedOn w:val="DefaultParagraphFont"/>
    <w:link w:val="Header2"/>
    <w:uiPriority w:val="99"/>
    <w:rsid w:val="00721A10"/>
    <w:rPr>
      <w:kern w:val="0"/>
      <w:lang w:val="en-US"/>
      <w14:ligatures w14:val="none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721A10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paragraph" w:customStyle="1" w:styleId="Footer2">
    <w:name w:val="Footer2"/>
    <w:basedOn w:val="Normal"/>
    <w:next w:val="Footer"/>
    <w:link w:val="FooterChar1"/>
    <w:uiPriority w:val="99"/>
    <w:unhideWhenUsed/>
    <w:rsid w:val="00721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721A10"/>
    <w:rPr>
      <w:kern w:val="0"/>
      <w:lang w:val="id-ID"/>
      <w14:ligatures w14:val="none"/>
    </w:rPr>
  </w:style>
  <w:style w:type="character" w:customStyle="1" w:styleId="FooterChar1">
    <w:name w:val="Footer Char1"/>
    <w:basedOn w:val="DefaultParagraphFont"/>
    <w:link w:val="Footer2"/>
    <w:uiPriority w:val="99"/>
    <w:rsid w:val="00721A10"/>
    <w:rPr>
      <w:kern w:val="0"/>
      <w:lang w:val="en-US"/>
      <w14:ligatures w14:val="none"/>
    </w:rPr>
  </w:style>
  <w:style w:type="character" w:customStyle="1" w:styleId="Heading1Char1">
    <w:name w:val="Heading 1 Char1"/>
    <w:basedOn w:val="DefaultParagraphFont"/>
    <w:uiPriority w:val="9"/>
    <w:rsid w:val="00721A10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Bibliography1">
    <w:name w:val="Bibliography1"/>
    <w:basedOn w:val="Normal"/>
    <w:next w:val="Normal"/>
    <w:uiPriority w:val="37"/>
    <w:unhideWhenUsed/>
    <w:rsid w:val="00721A10"/>
    <w:rPr>
      <w:lang w:val="id-ID"/>
    </w:rPr>
  </w:style>
  <w:style w:type="character" w:styleId="PlaceholderText">
    <w:name w:val="Placeholder Text"/>
    <w:basedOn w:val="DefaultParagraphFont"/>
    <w:uiPriority w:val="99"/>
    <w:semiHidden/>
    <w:rsid w:val="00721A10"/>
    <w:rPr>
      <w:color w:val="808080"/>
    </w:rPr>
  </w:style>
  <w:style w:type="character" w:customStyle="1" w:styleId="Hyperlink1">
    <w:name w:val="Hyperlink1"/>
    <w:basedOn w:val="DefaultParagraphFont"/>
    <w:uiPriority w:val="99"/>
    <w:unhideWhenUsed/>
    <w:rsid w:val="00721A10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1A10"/>
    <w:rPr>
      <w:color w:val="605E5C"/>
      <w:shd w:val="clear" w:color="auto" w:fill="E1DFDD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721A10"/>
    <w:pPr>
      <w:outlineLvl w:val="9"/>
    </w:pPr>
    <w:rPr>
      <w:color w:val="2F5496"/>
      <w:lang w:eastAsia="id-ID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721A10"/>
    <w:pPr>
      <w:spacing w:after="100"/>
    </w:pPr>
    <w:rPr>
      <w:lang w:val="id-ID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721A10"/>
    <w:pPr>
      <w:spacing w:after="100"/>
      <w:ind w:left="220"/>
    </w:pPr>
    <w:rPr>
      <w:lang w:val="id-ID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721A10"/>
    <w:pPr>
      <w:spacing w:after="100"/>
      <w:ind w:left="440"/>
    </w:pPr>
    <w:rPr>
      <w:lang w:val="id-ID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721A10"/>
    <w:pPr>
      <w:spacing w:after="100"/>
      <w:ind w:left="660"/>
    </w:pPr>
    <w:rPr>
      <w:rFonts w:eastAsia="Times New Roman"/>
      <w:lang w:val="id-ID" w:eastAsia="id-ID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721A10"/>
    <w:pPr>
      <w:spacing w:after="100"/>
      <w:ind w:left="880"/>
    </w:pPr>
    <w:rPr>
      <w:rFonts w:eastAsia="Times New Roman"/>
      <w:lang w:val="id-ID" w:eastAsia="id-ID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721A10"/>
    <w:pPr>
      <w:spacing w:after="100"/>
      <w:ind w:left="1100"/>
    </w:pPr>
    <w:rPr>
      <w:rFonts w:eastAsia="Times New Roman"/>
      <w:lang w:val="id-ID" w:eastAsia="id-ID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721A10"/>
    <w:pPr>
      <w:spacing w:after="100"/>
      <w:ind w:left="1320"/>
    </w:pPr>
    <w:rPr>
      <w:rFonts w:eastAsia="Times New Roman"/>
      <w:lang w:val="id-ID" w:eastAsia="id-ID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721A10"/>
    <w:pPr>
      <w:spacing w:after="100"/>
      <w:ind w:left="1540"/>
    </w:pPr>
    <w:rPr>
      <w:rFonts w:eastAsia="Times New Roman"/>
      <w:lang w:val="id-ID" w:eastAsia="id-ID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721A10"/>
    <w:pPr>
      <w:spacing w:after="100"/>
      <w:ind w:left="1760"/>
    </w:pPr>
    <w:rPr>
      <w:rFonts w:eastAsia="Times New Roman"/>
      <w:lang w:val="id-ID" w:eastAsia="id-ID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72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721A10"/>
    <w:rPr>
      <w:rFonts w:ascii="Tahoma" w:hAnsi="Tahoma" w:cs="Tahoma"/>
      <w:kern w:val="0"/>
      <w:sz w:val="16"/>
      <w:szCs w:val="16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721A10"/>
    <w:pPr>
      <w:ind w:left="720"/>
      <w:contextualSpacing/>
    </w:pPr>
  </w:style>
  <w:style w:type="paragraph" w:styleId="Header">
    <w:name w:val="header"/>
    <w:basedOn w:val="Normal"/>
    <w:link w:val="HeaderChar2"/>
    <w:uiPriority w:val="99"/>
    <w:unhideWhenUsed/>
    <w:rsid w:val="00721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2">
    <w:name w:val="Header Char2"/>
    <w:basedOn w:val="DefaultParagraphFont"/>
    <w:link w:val="Header"/>
    <w:uiPriority w:val="99"/>
    <w:rsid w:val="00721A10"/>
    <w:rPr>
      <w:kern w:val="0"/>
      <w:lang w:val="en-US"/>
      <w14:ligatures w14:val="none"/>
    </w:rPr>
  </w:style>
  <w:style w:type="paragraph" w:styleId="Footer">
    <w:name w:val="footer"/>
    <w:basedOn w:val="Normal"/>
    <w:link w:val="FooterChar2"/>
    <w:uiPriority w:val="99"/>
    <w:unhideWhenUsed/>
    <w:rsid w:val="00721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2">
    <w:name w:val="Footer Char2"/>
    <w:basedOn w:val="DefaultParagraphFont"/>
    <w:link w:val="Footer"/>
    <w:uiPriority w:val="99"/>
    <w:rsid w:val="00721A10"/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21A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721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21A10"/>
    <w:rPr>
      <w:rFonts w:ascii="Segoe UI" w:hAnsi="Segoe UI" w:cs="Segoe UI"/>
      <w:kern w:val="0"/>
      <w:sz w:val="18"/>
      <w:szCs w:val="18"/>
      <w:lang w:val="en-US"/>
      <w14:ligatures w14:val="none"/>
    </w:rPr>
  </w:style>
  <w:style w:type="table" w:customStyle="1" w:styleId="TableGrid111">
    <w:name w:val="Table Grid111"/>
    <w:basedOn w:val="TableNormal"/>
    <w:next w:val="TableGrid"/>
    <w:uiPriority w:val="39"/>
    <w:rsid w:val="00721A10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721A10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21A10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721A10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721A10"/>
  </w:style>
  <w:style w:type="table" w:customStyle="1" w:styleId="TableGrid2">
    <w:name w:val="Table Grid2"/>
    <w:basedOn w:val="TableNormal"/>
    <w:next w:val="TableGrid"/>
    <w:uiPriority w:val="39"/>
    <w:rsid w:val="00721A10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721A10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39"/>
    <w:rsid w:val="00721A10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721A10"/>
    <w:rPr>
      <w:lang w:val="id-ID"/>
    </w:r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721A10"/>
    <w:pPr>
      <w:outlineLvl w:val="9"/>
    </w:pPr>
    <w:rPr>
      <w:color w:val="2F5496"/>
      <w:lang w:eastAsia="id-ID"/>
    </w:rPr>
  </w:style>
  <w:style w:type="paragraph" w:styleId="TOC1">
    <w:name w:val="toc 1"/>
    <w:basedOn w:val="Normal"/>
    <w:next w:val="Normal"/>
    <w:autoRedefine/>
    <w:uiPriority w:val="39"/>
    <w:unhideWhenUsed/>
    <w:rsid w:val="00721A10"/>
    <w:pPr>
      <w:spacing w:after="100"/>
    </w:pPr>
    <w:rPr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721A10"/>
    <w:pPr>
      <w:spacing w:after="100"/>
      <w:ind w:left="220"/>
    </w:pPr>
    <w:rPr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721A10"/>
    <w:pPr>
      <w:spacing w:after="100"/>
      <w:ind w:left="440"/>
    </w:pPr>
    <w:rPr>
      <w:lang w:val="id-ID"/>
    </w:rPr>
  </w:style>
  <w:style w:type="paragraph" w:customStyle="1" w:styleId="TOC42">
    <w:name w:val="TOC 42"/>
    <w:basedOn w:val="Normal"/>
    <w:next w:val="Normal"/>
    <w:autoRedefine/>
    <w:uiPriority w:val="39"/>
    <w:unhideWhenUsed/>
    <w:rsid w:val="00721A10"/>
    <w:pPr>
      <w:spacing w:after="100"/>
      <w:ind w:left="660"/>
    </w:pPr>
    <w:rPr>
      <w:rFonts w:eastAsia="Times New Roman"/>
      <w:lang w:val="id-ID" w:eastAsia="id-ID"/>
    </w:rPr>
  </w:style>
  <w:style w:type="paragraph" w:customStyle="1" w:styleId="TOC52">
    <w:name w:val="TOC 52"/>
    <w:basedOn w:val="Normal"/>
    <w:next w:val="Normal"/>
    <w:autoRedefine/>
    <w:uiPriority w:val="39"/>
    <w:unhideWhenUsed/>
    <w:rsid w:val="00721A10"/>
    <w:pPr>
      <w:spacing w:after="100"/>
      <w:ind w:left="880"/>
    </w:pPr>
    <w:rPr>
      <w:rFonts w:eastAsia="Times New Roman"/>
      <w:lang w:val="id-ID" w:eastAsia="id-ID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721A10"/>
    <w:pPr>
      <w:spacing w:after="100"/>
      <w:ind w:left="1100"/>
    </w:pPr>
    <w:rPr>
      <w:rFonts w:eastAsia="Times New Roman"/>
      <w:lang w:val="id-ID" w:eastAsia="id-ID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721A10"/>
    <w:pPr>
      <w:spacing w:after="100"/>
      <w:ind w:left="1320"/>
    </w:pPr>
    <w:rPr>
      <w:rFonts w:eastAsia="Times New Roman"/>
      <w:lang w:val="id-ID" w:eastAsia="id-ID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721A10"/>
    <w:pPr>
      <w:spacing w:after="100"/>
      <w:ind w:left="1540"/>
    </w:pPr>
    <w:rPr>
      <w:rFonts w:eastAsia="Times New Roman"/>
      <w:lang w:val="id-ID" w:eastAsia="id-ID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721A10"/>
    <w:pPr>
      <w:spacing w:after="100"/>
      <w:ind w:left="1760"/>
    </w:pPr>
    <w:rPr>
      <w:rFonts w:eastAsia="Times New Roman"/>
      <w:lang w:val="id-ID" w:eastAsia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721A10"/>
    <w:pPr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id-ID"/>
    </w:rPr>
  </w:style>
  <w:style w:type="paragraph" w:styleId="TOC4">
    <w:name w:val="toc 4"/>
    <w:basedOn w:val="Normal"/>
    <w:next w:val="Normal"/>
    <w:autoRedefine/>
    <w:uiPriority w:val="39"/>
    <w:unhideWhenUsed/>
    <w:rsid w:val="00721A10"/>
    <w:pPr>
      <w:spacing w:after="100"/>
      <w:ind w:left="660"/>
    </w:pPr>
    <w:rPr>
      <w:rFonts w:eastAsiaTheme="minorEastAsia"/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721A10"/>
    <w:pPr>
      <w:spacing w:after="100"/>
      <w:ind w:left="880"/>
    </w:pPr>
    <w:rPr>
      <w:rFonts w:eastAsiaTheme="minorEastAsia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721A10"/>
    <w:pPr>
      <w:spacing w:after="100"/>
      <w:ind w:left="1100"/>
    </w:pPr>
    <w:rPr>
      <w:rFonts w:eastAsiaTheme="minorEastAsia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721A10"/>
    <w:pPr>
      <w:spacing w:after="100"/>
      <w:ind w:left="1320"/>
    </w:pPr>
    <w:rPr>
      <w:rFonts w:eastAsiaTheme="minorEastAsia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721A10"/>
    <w:pPr>
      <w:spacing w:after="100"/>
      <w:ind w:left="1540"/>
    </w:pPr>
    <w:rPr>
      <w:rFonts w:eastAsiaTheme="minorEastAsia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721A10"/>
    <w:pPr>
      <w:spacing w:after="100"/>
      <w:ind w:left="1760"/>
    </w:pPr>
    <w:rPr>
      <w:rFonts w:eastAsiaTheme="minorEastAsia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C9A521813C64D01AB5571E881001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00946-0AD6-4AB0-B905-EE41F145BF8C}"/>
      </w:docPartPr>
      <w:docPartBody>
        <w:p w:rsidR="00D27AD9" w:rsidRDefault="0055709B" w:rsidP="0055709B">
          <w:pPr>
            <w:pStyle w:val="8C9A521813C64D01AB5571E8810012B6"/>
          </w:pPr>
          <w:r w:rsidRPr="001846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9B"/>
    <w:rsid w:val="0055709B"/>
    <w:rsid w:val="007D7A65"/>
    <w:rsid w:val="00AD4C3D"/>
    <w:rsid w:val="00D27AD9"/>
    <w:rsid w:val="00F8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09B"/>
    <w:rPr>
      <w:color w:val="808080"/>
    </w:rPr>
  </w:style>
  <w:style w:type="paragraph" w:customStyle="1" w:styleId="8C9A521813C64D01AB5571E8810012B6">
    <w:name w:val="8C9A521813C64D01AB5571E8810012B6"/>
    <w:rsid w:val="005570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2024-10-30T07:35:00Z</dcterms:created>
  <dcterms:modified xsi:type="dcterms:W3CDTF">2024-11-13T01:50:00Z</dcterms:modified>
</cp:coreProperties>
</file>