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D2D4F" w14:textId="77777777" w:rsidR="00CF754A" w:rsidRDefault="00DC033B">
      <w:pPr>
        <w:pStyle w:val="Heading1"/>
        <w:rPr>
          <w:lang w:val="en-US"/>
        </w:rPr>
      </w:pPr>
      <w:bookmarkStart w:id="0" w:name="_Toc147273653"/>
      <w:r>
        <w:rPr>
          <w:lang w:val="en-US"/>
        </w:rPr>
        <w:t>DAFTAR PUSTAKA</w:t>
      </w:r>
      <w:bookmarkEnd w:id="0"/>
    </w:p>
    <w:p w14:paraId="031FF9A8" w14:textId="77777777" w:rsidR="00CF754A" w:rsidRDefault="00DC033B">
      <w:pPr>
        <w:ind w:left="720" w:hanging="720"/>
      </w:pPr>
      <w:r>
        <w:t xml:space="preserve">Asiah, N., &amp; Mulyani, Y. (2020). Pengaruh Laba Akuntansi Dan Arus Kas Operasi Terhadap Harga Saham. Jurnal Akuntansi Bisnis Pelita Bangsa, 5(01), 43–62. </w:t>
      </w:r>
      <w:hyperlink r:id="rId9" w:history="1">
        <w:r>
          <w:rPr>
            <w:rStyle w:val="Hyperlink"/>
          </w:rPr>
          <w:t>https://doi.org/10.37366/akubis.v5i01.105</w:t>
        </w:r>
      </w:hyperlink>
    </w:p>
    <w:p w14:paraId="7CB96038" w14:textId="77777777" w:rsidR="00CF754A" w:rsidRDefault="00DC033B">
      <w:pPr>
        <w:ind w:left="720" w:hanging="720"/>
      </w:pPr>
      <w:r>
        <w:t>Aslah, T. (2020). Aset Dan Ukuran Perusahaan Terhadap. 2(1).</w:t>
      </w:r>
    </w:p>
    <w:p w14:paraId="6EAD3B68" w14:textId="77777777" w:rsidR="00CF754A" w:rsidRDefault="00DC033B">
      <w:pPr>
        <w:ind w:left="720" w:hanging="720"/>
      </w:pPr>
      <w:r>
        <w:t>Cahyaningtyas, F. (2022). Peran Moderasi Corporate Sosial Responsibility Terhadap Nilai Perusahaan: Perspektif Teori Sinyal. Mdp Student Connference (Msc), 1(1), 153–159. https://jurnal.mdp.ac.id/index.php/msc/article/view/1695</w:t>
      </w:r>
    </w:p>
    <w:p w14:paraId="06CCE751" w14:textId="77777777" w:rsidR="00CF754A" w:rsidRDefault="00DC033B">
      <w:pPr>
        <w:ind w:left="720" w:hanging="720"/>
      </w:pPr>
      <w:r>
        <w:t>Cornelius, A., &amp; Hanna. (2019). Pengaruh Infromasi Arus Kas, Laba Akutansi, dan Ukuran Perusahaan Terhadap Harga Saham Pada Perusahaan Property dan Real Estate. Jurakunman, I(11), 9–24.</w:t>
      </w:r>
    </w:p>
    <w:p w14:paraId="7DD2BC81" w14:textId="77777777" w:rsidR="00CF754A" w:rsidRDefault="00DC033B">
      <w:pPr>
        <w:ind w:left="720" w:hanging="720"/>
      </w:pPr>
      <w:r>
        <w:t>Firmansyah, D., &amp; Dede. (2022). Teknik Pengambilan Sampel Umum dalam Metodologi Penelitian: Literature Review. Jurnal Ilmiah Pendidikan Holistik (JIPH), 1(2), 85–114. https://doi.org/10.55927/jiph.v1i2.937</w:t>
      </w:r>
    </w:p>
    <w:p w14:paraId="189695E7" w14:textId="77777777" w:rsidR="00CF754A" w:rsidRDefault="00DC033B">
      <w:pPr>
        <w:ind w:left="720" w:hanging="720"/>
      </w:pPr>
      <w:r>
        <w:t>Gumanti, T. A. (2009). Teori Sinyal Dalam Manajemen Keuangan. Manajemen Usahawan Indonesia, 6(28), 4–13.</w:t>
      </w:r>
    </w:p>
    <w:p w14:paraId="64018E44" w14:textId="77777777" w:rsidR="00CF754A" w:rsidRDefault="00DC033B">
      <w:pPr>
        <w:ind w:left="720" w:hanging="720"/>
      </w:pPr>
      <w:r>
        <w:t>Halawa, E. I. H., Halawa, D., &amp; Harianja, H. (2022). Pengaruh Arus Kas Operasi Dan Laba Akuntansi Terhadap Return Saham Pada Perusahaan Lq- 45 Di Bursa Efek Indonesia Periode 2018-2020. Jurnal Neraca Agung, 12(2), 24. https://doi.org/10.46930/neraca.v12i2.2761</w:t>
      </w:r>
    </w:p>
    <w:p w14:paraId="2ABBAE41" w14:textId="77777777" w:rsidR="00CF754A" w:rsidRDefault="00DC033B">
      <w:pPr>
        <w:ind w:left="720" w:hanging="720"/>
      </w:pPr>
      <w:r>
        <w:t>Harahap, B., &amp; Effendi, S. (2020). Pengaruh Arus Kas Operasi, Arus Kas Investasi, Dan Arus Kas Pendanaan Terhadap Return Saham Pada Perusahaan Manufaktur Yang Terdaftar Di Bei Periode 2014-2019. Jurnal Akuntansi Barelang, 5(1), 1–11. https://doi.org/10.33884/jab.v5i1.2647</w:t>
      </w:r>
    </w:p>
    <w:p w14:paraId="7D18CE7F" w14:textId="77777777" w:rsidR="00CF754A" w:rsidRDefault="00DC033B">
      <w:pPr>
        <w:ind w:left="720" w:hanging="720"/>
        <w:sectPr w:rsidR="00CF754A" w:rsidSect="00AF6CB5">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1701" w:left="2268" w:header="708" w:footer="708" w:gutter="0"/>
          <w:pgNumType w:start="56"/>
          <w:cols w:space="708"/>
          <w:docGrid w:linePitch="360"/>
        </w:sectPr>
      </w:pPr>
      <w:r>
        <w:t xml:space="preserve">Khusnah, H., &amp; Anshori, M. Y. (2018). Pengaruh Return on Asset, Dividend Payout Ratio, Dan Earning Per Share Terhadap Harga Saham Syariah Perusahaan </w:t>
      </w:r>
    </w:p>
    <w:p w14:paraId="3BB6EB01" w14:textId="77777777" w:rsidR="00CF754A" w:rsidRDefault="00DC033B">
      <w:pPr>
        <w:ind w:left="720" w:hanging="720"/>
      </w:pPr>
      <w:r>
        <w:lastRenderedPageBreak/>
        <w:t xml:space="preserve">Mukrimaa, S. S., Nurdyansyah, Fahyuni, E. F., YULIA CITRA, A., Schulz, N. D., </w:t>
      </w:r>
      <w:r>
        <w:rPr>
          <w:rFonts w:cs="Times New Roman"/>
          <w:rtl/>
        </w:rPr>
        <w:t>غسان</w:t>
      </w:r>
      <w:r>
        <w:t xml:space="preserve">, </w:t>
      </w:r>
      <w:r>
        <w:rPr>
          <w:rFonts w:cs="Times New Roman"/>
          <w:rtl/>
        </w:rPr>
        <w:t>د</w:t>
      </w:r>
      <w:r>
        <w:t>., Taniredja, T., Faridli, E. M., &amp; Harmianto, S. (2016). Metedologi Penelitian. In Jurnal Penelitian Pendidikan Guru Sekolah Dasar (Vol. 6, Issue August).</w:t>
      </w:r>
    </w:p>
    <w:p w14:paraId="73624B6B" w14:textId="77777777" w:rsidR="00CF754A" w:rsidRDefault="00DC033B">
      <w:pPr>
        <w:ind w:left="720" w:hanging="720"/>
      </w:pPr>
      <w:r>
        <w:t>Mutiara, P., Ramadhan, S., &amp; Hamzah, F. (2022). Pengaruh Laba Akuntansi Dan Arus Kas Terhadap Return Saham. Ekono Insentif, 16(2), 109–117. https://doi.org/10.36787/jei.v16i2.929</w:t>
      </w:r>
    </w:p>
    <w:p w14:paraId="1CF441B5" w14:textId="77777777" w:rsidR="00CF754A" w:rsidRDefault="00DC033B">
      <w:pPr>
        <w:ind w:left="720" w:hanging="720"/>
      </w:pPr>
      <w:r>
        <w:t>Nurdiana, D. (2021). Pengaruh Arus Kas Operasi Dan Laba Akuntansi Terhadap Harga Saham Pada Industri Otomotif Yang Terdaftar Di Bursa Efek Indonesia. Jurnal Akuntansi Dan Bisnis Indonesia (JABISI), 2(1), 27–38. https://doi.org/10.55122/jabisi.v2i1.202</w:t>
      </w:r>
    </w:p>
    <w:p w14:paraId="61897DB7" w14:textId="77777777" w:rsidR="00CF754A" w:rsidRDefault="00DC033B">
      <w:pPr>
        <w:ind w:left="720" w:hanging="720"/>
      </w:pPr>
      <w:r>
        <w:t>Nursita, M. (2021). Pengaruh Laba Akuntansi, Arus Kas Operasi, Arus Kas Investasi, Arus Kas Pendanaan, Dan Ukuran Perusahaan Terhadap Return Saham. Going Concern : Jurnal Riset Akuntansi, 16(1), 1. https://doi.org/10.32400/gc.16.1.32435.2021</w:t>
      </w:r>
    </w:p>
    <w:p w14:paraId="72A8C1D3" w14:textId="77777777" w:rsidR="00CF754A" w:rsidRDefault="00DC033B">
      <w:pPr>
        <w:ind w:left="720" w:hanging="720"/>
      </w:pPr>
      <w:r>
        <w:t>Purwanto, N. (2019). Variabel Dalam Penelitian Pendidikan. Jurnal Teknodik, 6115, 196–215. https://doi.org/10.32550/teknodik.v0i0.554</w:t>
      </w:r>
    </w:p>
    <w:p w14:paraId="4F20AE84" w14:textId="77777777" w:rsidR="00CF754A" w:rsidRDefault="00DC033B">
      <w:pPr>
        <w:ind w:left="720" w:hanging="720"/>
      </w:pPr>
      <w:r>
        <w:t>Rivandi, M., &amp; Lestari, N. H. (2022). Pengaruh Arus Kas Operasi Dan Laba Akuntansi Terhadap Return Saham Pada Perusahaan LQ45 Yang Terdaftar Di Bursa Efek Indonesia Tahun 2018-2020. Shafin: Sharia Finance and Accounting Journal, 2(1), 79–94. https://doi.org/10.19105/sfj.v2i1.5956</w:t>
      </w:r>
    </w:p>
    <w:p w14:paraId="33D3E954" w14:textId="77777777" w:rsidR="00CF754A" w:rsidRDefault="00DC033B">
      <w:pPr>
        <w:ind w:left="720" w:hanging="720"/>
      </w:pPr>
      <w:r>
        <w:t>Sahir, S. H. (2022). Buku ini di tulis oleh Dosen Universitas Medan Area Hak Cipta di Lindungi oleh Undang-Undang Telah di Deposit ke Repository UMA pada tanggal 27 Januari 2022.</w:t>
      </w:r>
    </w:p>
    <w:p w14:paraId="63AAFA27" w14:textId="77777777" w:rsidR="00CF754A" w:rsidRDefault="00DC033B">
      <w:pPr>
        <w:ind w:left="720" w:hanging="720"/>
      </w:pPr>
      <w:r>
        <w:t xml:space="preserve">Santoso, F. I. (2023). Pengaruh Arus Kas Operasi Terhadap Return Saham Pada Perushaan Perbankan Yang Terdaftar Di BEI. 6, 1–8. https://jurnal.uniraya.ac.id/index.php/balance Setia, M., Purwanto, N., &amp; Setiyowati, S. W. (2020). Pengaruh Laba Akuntansi, Arus Kas Operasi dan Return On Equity (ROE) Terhadap Return Saham Pada Perusahaan Manufaktur Sektor Industri Barang Konsumsi yang Terdaftar di Bursa </w:t>
      </w:r>
      <w:r>
        <w:lastRenderedPageBreak/>
        <w:t>Efek Indonesia Periode 2015-2017. Jurnal Riset Mahasiswa Akuntansi, 6(2), 1–13. https://doi.org/10.21067/jrma.v6i2.4219</w:t>
      </w:r>
    </w:p>
    <w:p w14:paraId="314BA4AD" w14:textId="77777777" w:rsidR="00CF754A" w:rsidRDefault="00DC033B">
      <w:pPr>
        <w:ind w:left="720" w:hanging="720"/>
      </w:pPr>
      <w:r>
        <w:t>Simarmata, F. A. (2018). Pengaruh Laba Akuntansi Dan Arus Kas Operasi Terhadap Return Saham Pada Perusahaan Sektor Industri Barang Konsumsi Terdaftar Di Bursa Efek Indonesia Periode 2019-2021. Angewandte Chemie International Edition, 6(11), 951–952., 13, 10–27.</w:t>
      </w:r>
    </w:p>
    <w:p w14:paraId="3DF95A03" w14:textId="77777777" w:rsidR="00CF754A" w:rsidRDefault="00DC033B">
      <w:pPr>
        <w:ind w:left="720" w:hanging="720"/>
      </w:pPr>
      <w:r>
        <w:t>Tinangon, J., &amp; Walandouw, S. K. (2020). Pengaruh Laba Akuntansi Dan Arus Kas Operasi Terhadap Return Saham Pada Perusahaan Manufaktur Sektor Industri Barang Konsumsi Yang Terdaftar Di Bursa Efek Indonesia (the Effect Between Accounting Profit and Operating Cash Flow With Stocks Return in the Co. Pengaruh Laba Akuntansi ….. 173 Jurnal EMBA, 5(1), 173–183.</w:t>
      </w:r>
    </w:p>
    <w:p w14:paraId="21FF04C7" w14:textId="77777777" w:rsidR="00CF754A" w:rsidRDefault="00DC033B">
      <w:pPr>
        <w:ind w:left="720" w:hanging="720"/>
      </w:pPr>
      <w:r>
        <w:t xml:space="preserve">Yang Terdaftar Di Jakarta Islamic Index (Jii) Tahun 2014-2016. Accounting and Management Journal, 2(1), 1–34. </w:t>
      </w:r>
      <w:hyperlink r:id="rId16" w:history="1">
        <w:r>
          <w:rPr>
            <w:rStyle w:val="Hyperlink"/>
          </w:rPr>
          <w:t>https://doi.org/10.33086/amj.v2i1.67</w:t>
        </w:r>
      </w:hyperlink>
    </w:p>
    <w:p w14:paraId="4F66F80B" w14:textId="77777777" w:rsidR="00CF754A" w:rsidRDefault="00DC033B">
      <w:pPr>
        <w:ind w:left="720" w:hanging="720"/>
      </w:pPr>
      <w:r>
        <w:t xml:space="preserve">Yudistira, I. D. M. (2021). Kebijakan Dividen Dalam Sudut Pandang Teori Sinyal Dan Teori Katering Pada Perusahaan Publik Di Indonesia. Jurnal Kajian Pendidikan Ekonomi Dan Ilmu Ekonomi, 2(1), 1–19. </w:t>
      </w:r>
      <w:hyperlink r:id="rId17" w:history="1">
        <w:r>
          <w:rPr>
            <w:rStyle w:val="Hyperlink"/>
          </w:rPr>
          <w:t>http://www.scopus.com/inward/record.url?eid=2-s2.0-84865607390&amp;partnerID=tZOtx3y1%0Ahttp://books.google.com/books?hl=en&amp;amp;lr=&amp;amp;id=2LIMMD9FVXkC&amp;amp;oi=fnd&amp;amp;pg=PR5&amp;amp;dq=Principles+of+Digital+Image+Processing+fundamental+techniques&amp;amp;ots=HjrHeuS_</w:t>
        </w:r>
      </w:hyperlink>
    </w:p>
    <w:p w14:paraId="3C46AF37" w14:textId="77777777" w:rsidR="00CF754A" w:rsidRDefault="00CF754A">
      <w:pPr>
        <w:ind w:left="720" w:hanging="720"/>
      </w:pPr>
    </w:p>
    <w:p w14:paraId="7EBC9610" w14:textId="2C5A94DC" w:rsidR="00CF754A" w:rsidRDefault="00CF754A">
      <w:pPr>
        <w:spacing w:line="240" w:lineRule="auto"/>
        <w:jc w:val="left"/>
      </w:pPr>
    </w:p>
    <w:sectPr w:rsidR="00CF754A" w:rsidSect="00AF6CB5">
      <w:headerReference w:type="even" r:id="rId18"/>
      <w:headerReference w:type="default" r:id="rId19"/>
      <w:footerReference w:type="default" r:id="rId20"/>
      <w:headerReference w:type="first" r:id="rId21"/>
      <w:pgSz w:w="11901" w:h="16840"/>
      <w:pgMar w:top="2268" w:right="1701" w:bottom="1701" w:left="2268" w:header="709" w:footer="709" w:gutter="0"/>
      <w:pgNumType w:start="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3FA31" w14:textId="77777777" w:rsidR="007B793D" w:rsidRDefault="007B793D">
      <w:pPr>
        <w:spacing w:line="240" w:lineRule="auto"/>
      </w:pPr>
      <w:r>
        <w:separator/>
      </w:r>
    </w:p>
  </w:endnote>
  <w:endnote w:type="continuationSeparator" w:id="0">
    <w:p w14:paraId="32E858D9" w14:textId="77777777" w:rsidR="007B793D" w:rsidRDefault="007B79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D00A" w14:textId="77777777" w:rsidR="00F915ED" w:rsidRDefault="00F91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8919039"/>
      <w:docPartObj>
        <w:docPartGallery w:val="Page Numbers (Bottom of Page)"/>
        <w:docPartUnique/>
      </w:docPartObj>
    </w:sdtPr>
    <w:sdtContent>
      <w:p w14:paraId="252ACE37" w14:textId="77777777" w:rsidR="00AF6CB5" w:rsidRDefault="00AF6CB5" w:rsidP="000A10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55ED3">
          <w:rPr>
            <w:rStyle w:val="PageNumber"/>
            <w:noProof/>
          </w:rPr>
          <w:t>5</w:t>
        </w:r>
        <w:r w:rsidR="00955ED3">
          <w:rPr>
            <w:rStyle w:val="PageNumber"/>
            <w:noProof/>
          </w:rPr>
          <w:t>6</w:t>
        </w:r>
        <w:r>
          <w:rPr>
            <w:rStyle w:val="PageNumber"/>
          </w:rPr>
          <w:fldChar w:fldCharType="end"/>
        </w:r>
      </w:p>
    </w:sdtContent>
  </w:sdt>
  <w:p w14:paraId="7635D0BF" w14:textId="77777777" w:rsidR="00CF754A" w:rsidRDefault="00CF754A">
    <w:pPr>
      <w:pStyle w:val="Footer"/>
      <w:jc w:val="center"/>
    </w:pPr>
  </w:p>
  <w:p w14:paraId="09961525" w14:textId="77777777" w:rsidR="00CF754A" w:rsidRDefault="00CF754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3192" w14:textId="77777777" w:rsidR="00F915ED" w:rsidRDefault="00F915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548F" w14:textId="64FBD656" w:rsidR="00AF6CB5" w:rsidRDefault="00AF6CB5" w:rsidP="000A103C">
    <w:pPr>
      <w:pStyle w:val="Footer"/>
      <w:framePr w:wrap="none" w:vAnchor="text" w:hAnchor="margin" w:xAlign="center" w:y="1"/>
      <w:rPr>
        <w:rStyle w:val="PageNumber"/>
      </w:rPr>
    </w:pPr>
  </w:p>
  <w:p w14:paraId="08CAED49" w14:textId="77777777" w:rsidR="00CF754A" w:rsidRDefault="00CF754A">
    <w:pPr>
      <w:pStyle w:val="Footer"/>
      <w:jc w:val="center"/>
    </w:pPr>
  </w:p>
  <w:p w14:paraId="6BFDBC65" w14:textId="77777777" w:rsidR="00CF754A" w:rsidRDefault="00CF75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FC069" w14:textId="77777777" w:rsidR="007B793D" w:rsidRDefault="007B793D">
      <w:r>
        <w:separator/>
      </w:r>
    </w:p>
  </w:footnote>
  <w:footnote w:type="continuationSeparator" w:id="0">
    <w:p w14:paraId="61C2572E" w14:textId="77777777" w:rsidR="007B793D" w:rsidRDefault="007B7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C986" w14:textId="57405358" w:rsidR="00F915ED" w:rsidRDefault="00F915ED">
    <w:pPr>
      <w:pStyle w:val="Header"/>
    </w:pPr>
    <w:r>
      <w:rPr>
        <w:noProof/>
        <w14:ligatures w14:val="none"/>
      </w:rPr>
      <w:pict w14:anchorId="59CA28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765922"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C9F7" w14:textId="3B85F4F8" w:rsidR="00CF754A" w:rsidRDefault="00F915ED">
    <w:pPr>
      <w:pStyle w:val="Header"/>
      <w:jc w:val="right"/>
    </w:pPr>
    <w:r>
      <w:rPr>
        <w:noProof/>
        <w14:ligatures w14:val="none"/>
      </w:rPr>
      <w:pict w14:anchorId="1D139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765923"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7CD7C80B" w14:textId="77777777" w:rsidR="00CF754A" w:rsidRDefault="00CF75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F715" w14:textId="58FAD9F6" w:rsidR="00F915ED" w:rsidRDefault="00F915ED">
    <w:pPr>
      <w:pStyle w:val="Header"/>
    </w:pPr>
    <w:r>
      <w:rPr>
        <w:noProof/>
        <w14:ligatures w14:val="none"/>
      </w:rPr>
      <w:pict w14:anchorId="2A88A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765921"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01EF" w14:textId="5FF0E711" w:rsidR="00F915ED" w:rsidRDefault="00F915ED">
    <w:pPr>
      <w:pStyle w:val="Header"/>
    </w:pPr>
    <w:r>
      <w:rPr>
        <w:noProof/>
        <w14:ligatures w14:val="none"/>
      </w:rPr>
      <w:pict w14:anchorId="37DD6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765925" o:spid="_x0000_s1029" type="#_x0000_t75" style="position:absolute;left:0;text-align:left;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89125"/>
      <w:docPartObj>
        <w:docPartGallery w:val="Page Numbers (Top of Page)"/>
        <w:docPartUnique/>
      </w:docPartObj>
    </w:sdtPr>
    <w:sdtEndPr>
      <w:rPr>
        <w:noProof/>
      </w:rPr>
    </w:sdtEndPr>
    <w:sdtContent>
      <w:p w14:paraId="68A698EF" w14:textId="44EC24E9" w:rsidR="003470EC" w:rsidRDefault="00F915ED">
        <w:pPr>
          <w:pStyle w:val="Header"/>
          <w:jc w:val="right"/>
        </w:pPr>
        <w:r>
          <w:rPr>
            <w:noProof/>
            <w14:ligatures w14:val="none"/>
          </w:rPr>
          <w:pict w14:anchorId="3250E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765926"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r w:rsidR="003470EC">
          <w:fldChar w:fldCharType="begin"/>
        </w:r>
        <w:r w:rsidR="003470EC">
          <w:instrText xml:space="preserve"> PAGE   \* MERGEFORMAT </w:instrText>
        </w:r>
        <w:r w:rsidR="003470EC">
          <w:fldChar w:fldCharType="separate"/>
        </w:r>
        <w:r w:rsidR="00F918D8">
          <w:rPr>
            <w:noProof/>
          </w:rPr>
          <w:t>5</w:t>
        </w:r>
        <w:r w:rsidR="00F918D8">
          <w:rPr>
            <w:noProof/>
          </w:rPr>
          <w:t>8</w:t>
        </w:r>
        <w:r w:rsidR="003470EC">
          <w:rPr>
            <w:noProof/>
          </w:rPr>
          <w:fldChar w:fldCharType="end"/>
        </w:r>
      </w:p>
    </w:sdtContent>
  </w:sdt>
  <w:p w14:paraId="79115DC0" w14:textId="77777777" w:rsidR="00CF754A" w:rsidRDefault="00CF754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ABD6" w14:textId="1FEF2BA0" w:rsidR="00F915ED" w:rsidRDefault="00F915ED">
    <w:pPr>
      <w:pStyle w:val="Header"/>
    </w:pPr>
    <w:r>
      <w:rPr>
        <w:noProof/>
        <w14:ligatures w14:val="none"/>
      </w:rPr>
      <w:pict w14:anchorId="35696E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765924" o:spid="_x0000_s1028" type="#_x0000_t75" style="position:absolute;left:0;text-align:left;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BE7"/>
    <w:multiLevelType w:val="hybridMultilevel"/>
    <w:tmpl w:val="AC6EA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91EBF"/>
    <w:multiLevelType w:val="multilevel"/>
    <w:tmpl w:val="05291EBF"/>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7833F1"/>
    <w:multiLevelType w:val="multilevel"/>
    <w:tmpl w:val="0B7833F1"/>
    <w:lvl w:ilvl="0">
      <w:start w:val="1"/>
      <w:numFmt w:val="decimal"/>
      <w:lvlText w:val="%1."/>
      <w:lvlJc w:val="left"/>
      <w:pPr>
        <w:ind w:left="1443" w:hanging="45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 w15:restartNumberingAfterBreak="0">
    <w:nsid w:val="119007D0"/>
    <w:multiLevelType w:val="multilevel"/>
    <w:tmpl w:val="119007D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DD74BC"/>
    <w:multiLevelType w:val="multilevel"/>
    <w:tmpl w:val="15DD74B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2A136094"/>
    <w:multiLevelType w:val="multilevel"/>
    <w:tmpl w:val="2A136094"/>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 w15:restartNumberingAfterBreak="0">
    <w:nsid w:val="2A5940F9"/>
    <w:multiLevelType w:val="multilevel"/>
    <w:tmpl w:val="2A5940F9"/>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3115360A"/>
    <w:multiLevelType w:val="multilevel"/>
    <w:tmpl w:val="3115360A"/>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8" w15:restartNumberingAfterBreak="0">
    <w:nsid w:val="323A0E4D"/>
    <w:multiLevelType w:val="multilevel"/>
    <w:tmpl w:val="323A0E4D"/>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9" w15:restartNumberingAfterBreak="0">
    <w:nsid w:val="33F16830"/>
    <w:multiLevelType w:val="multilevel"/>
    <w:tmpl w:val="33F16830"/>
    <w:lvl w:ilvl="0">
      <w:start w:val="1"/>
      <w:numFmt w:val="lowerLetter"/>
      <w:lvlText w:val="%1)"/>
      <w:lvlJc w:val="left"/>
      <w:pPr>
        <w:ind w:left="2705" w:hanging="360"/>
      </w:p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10" w15:restartNumberingAfterBreak="0">
    <w:nsid w:val="46945C48"/>
    <w:multiLevelType w:val="multilevel"/>
    <w:tmpl w:val="46945C4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DEB6F2E"/>
    <w:multiLevelType w:val="multilevel"/>
    <w:tmpl w:val="4DEB6F2E"/>
    <w:lvl w:ilvl="0">
      <w:start w:val="1"/>
      <w:numFmt w:val="lowerLetter"/>
      <w:lvlText w:val="%1)"/>
      <w:lvlJc w:val="left"/>
      <w:pPr>
        <w:ind w:left="2705" w:hanging="360"/>
      </w:p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12" w15:restartNumberingAfterBreak="0">
    <w:nsid w:val="599E3FE2"/>
    <w:multiLevelType w:val="multilevel"/>
    <w:tmpl w:val="599E3FE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15:restartNumberingAfterBreak="0">
    <w:nsid w:val="5C3C2FC4"/>
    <w:multiLevelType w:val="multilevel"/>
    <w:tmpl w:val="5C3C2FC4"/>
    <w:lvl w:ilvl="0">
      <w:start w:val="1"/>
      <w:numFmt w:val="decimal"/>
      <w:lvlText w:val="%1."/>
      <w:lvlJc w:val="left"/>
      <w:pPr>
        <w:ind w:left="2345" w:hanging="360"/>
      </w:pPr>
      <w:rPr>
        <w:rFonts w:hint="default"/>
      </w:r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5D182CBD"/>
    <w:multiLevelType w:val="multilevel"/>
    <w:tmpl w:val="5D182CBD"/>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5" w15:restartNumberingAfterBreak="0">
    <w:nsid w:val="5DE85391"/>
    <w:multiLevelType w:val="multilevel"/>
    <w:tmpl w:val="5DE85391"/>
    <w:lvl w:ilvl="0">
      <w:start w:val="1"/>
      <w:numFmt w:val="decimal"/>
      <w:lvlText w:val="%1."/>
      <w:lvlJc w:val="left"/>
      <w:pPr>
        <w:ind w:left="1443" w:hanging="450"/>
      </w:pPr>
      <w:rPr>
        <w:rFonts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6" w15:restartNumberingAfterBreak="0">
    <w:nsid w:val="60B3078E"/>
    <w:multiLevelType w:val="multilevel"/>
    <w:tmpl w:val="60B3078E"/>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7" w15:restartNumberingAfterBreak="0">
    <w:nsid w:val="62A0554A"/>
    <w:multiLevelType w:val="multilevel"/>
    <w:tmpl w:val="62A0554A"/>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8" w15:restartNumberingAfterBreak="0">
    <w:nsid w:val="656C3CC9"/>
    <w:multiLevelType w:val="multilevel"/>
    <w:tmpl w:val="656C3CC9"/>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9" w15:restartNumberingAfterBreak="0">
    <w:nsid w:val="671B311E"/>
    <w:multiLevelType w:val="multilevel"/>
    <w:tmpl w:val="671B311E"/>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0" w15:restartNumberingAfterBreak="0">
    <w:nsid w:val="7E056CA7"/>
    <w:multiLevelType w:val="multilevel"/>
    <w:tmpl w:val="7E056CA7"/>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5545196">
    <w:abstractNumId w:val="1"/>
  </w:num>
  <w:num w:numId="2" w16cid:durableId="169833183">
    <w:abstractNumId w:val="20"/>
  </w:num>
  <w:num w:numId="3" w16cid:durableId="1761443513">
    <w:abstractNumId w:val="15"/>
  </w:num>
  <w:num w:numId="4" w16cid:durableId="1330786626">
    <w:abstractNumId w:val="2"/>
  </w:num>
  <w:num w:numId="5" w16cid:durableId="1746996374">
    <w:abstractNumId w:val="10"/>
  </w:num>
  <w:num w:numId="6" w16cid:durableId="1125854022">
    <w:abstractNumId w:val="6"/>
  </w:num>
  <w:num w:numId="7" w16cid:durableId="1983581652">
    <w:abstractNumId w:val="12"/>
  </w:num>
  <w:num w:numId="8" w16cid:durableId="843786034">
    <w:abstractNumId w:val="19"/>
  </w:num>
  <w:num w:numId="9" w16cid:durableId="1583224540">
    <w:abstractNumId w:val="18"/>
  </w:num>
  <w:num w:numId="10" w16cid:durableId="1285911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1643200">
    <w:abstractNumId w:val="8"/>
  </w:num>
  <w:num w:numId="12" w16cid:durableId="278027037">
    <w:abstractNumId w:val="14"/>
  </w:num>
  <w:num w:numId="13" w16cid:durableId="688263177">
    <w:abstractNumId w:val="5"/>
  </w:num>
  <w:num w:numId="14" w16cid:durableId="1381826588">
    <w:abstractNumId w:val="13"/>
  </w:num>
  <w:num w:numId="15" w16cid:durableId="1469857373">
    <w:abstractNumId w:val="7"/>
  </w:num>
  <w:num w:numId="16" w16cid:durableId="1620338300">
    <w:abstractNumId w:val="9"/>
  </w:num>
  <w:num w:numId="17" w16cid:durableId="1032917422">
    <w:abstractNumId w:val="11"/>
  </w:num>
  <w:num w:numId="18" w16cid:durableId="1383016975">
    <w:abstractNumId w:val="16"/>
  </w:num>
  <w:num w:numId="19" w16cid:durableId="469130093">
    <w:abstractNumId w:val="17"/>
  </w:num>
  <w:num w:numId="20" w16cid:durableId="897785045">
    <w:abstractNumId w:val="3"/>
  </w:num>
  <w:num w:numId="21" w16cid:durableId="57948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F4F"/>
    <w:rsid w:val="0004592B"/>
    <w:rsid w:val="000B05FA"/>
    <w:rsid w:val="000B60E3"/>
    <w:rsid w:val="000C5E37"/>
    <w:rsid w:val="000E29F8"/>
    <w:rsid w:val="00102E4D"/>
    <w:rsid w:val="00107ADE"/>
    <w:rsid w:val="00121D4E"/>
    <w:rsid w:val="001656B3"/>
    <w:rsid w:val="00171003"/>
    <w:rsid w:val="00177A61"/>
    <w:rsid w:val="001974BC"/>
    <w:rsid w:val="001B1A34"/>
    <w:rsid w:val="001F4CD5"/>
    <w:rsid w:val="001F5421"/>
    <w:rsid w:val="001F7F4F"/>
    <w:rsid w:val="00202178"/>
    <w:rsid w:val="00206740"/>
    <w:rsid w:val="00233F63"/>
    <w:rsid w:val="002A481B"/>
    <w:rsid w:val="002D4F63"/>
    <w:rsid w:val="002F4B7A"/>
    <w:rsid w:val="003348EA"/>
    <w:rsid w:val="003470EC"/>
    <w:rsid w:val="00366E40"/>
    <w:rsid w:val="00382D06"/>
    <w:rsid w:val="003D5077"/>
    <w:rsid w:val="003E72F4"/>
    <w:rsid w:val="0041118A"/>
    <w:rsid w:val="00421115"/>
    <w:rsid w:val="004811E8"/>
    <w:rsid w:val="00483A5E"/>
    <w:rsid w:val="00490457"/>
    <w:rsid w:val="004F3FA7"/>
    <w:rsid w:val="00502CBE"/>
    <w:rsid w:val="005036BE"/>
    <w:rsid w:val="005221EF"/>
    <w:rsid w:val="00546EDD"/>
    <w:rsid w:val="0056050D"/>
    <w:rsid w:val="005E255E"/>
    <w:rsid w:val="006378B5"/>
    <w:rsid w:val="00683ADF"/>
    <w:rsid w:val="006A1990"/>
    <w:rsid w:val="00723705"/>
    <w:rsid w:val="00771BB0"/>
    <w:rsid w:val="007B24F9"/>
    <w:rsid w:val="007B793D"/>
    <w:rsid w:val="00817D84"/>
    <w:rsid w:val="0082138F"/>
    <w:rsid w:val="0083482B"/>
    <w:rsid w:val="00850F58"/>
    <w:rsid w:val="00863FDE"/>
    <w:rsid w:val="00887221"/>
    <w:rsid w:val="00890684"/>
    <w:rsid w:val="0089309E"/>
    <w:rsid w:val="00897720"/>
    <w:rsid w:val="008B02E6"/>
    <w:rsid w:val="008E160B"/>
    <w:rsid w:val="00927D6D"/>
    <w:rsid w:val="00955ED3"/>
    <w:rsid w:val="009658F6"/>
    <w:rsid w:val="00983121"/>
    <w:rsid w:val="009A2B96"/>
    <w:rsid w:val="009F1723"/>
    <w:rsid w:val="00A20C18"/>
    <w:rsid w:val="00A34C5E"/>
    <w:rsid w:val="00A6172F"/>
    <w:rsid w:val="00A74310"/>
    <w:rsid w:val="00AF6CB5"/>
    <w:rsid w:val="00B133BE"/>
    <w:rsid w:val="00BB6110"/>
    <w:rsid w:val="00BD09CA"/>
    <w:rsid w:val="00BD3356"/>
    <w:rsid w:val="00C26A0F"/>
    <w:rsid w:val="00C2769A"/>
    <w:rsid w:val="00C4253B"/>
    <w:rsid w:val="00CC3BCD"/>
    <w:rsid w:val="00CF754A"/>
    <w:rsid w:val="00D22A14"/>
    <w:rsid w:val="00D261B9"/>
    <w:rsid w:val="00D96E36"/>
    <w:rsid w:val="00DA3F92"/>
    <w:rsid w:val="00DC033B"/>
    <w:rsid w:val="00DC15D9"/>
    <w:rsid w:val="00DC69E0"/>
    <w:rsid w:val="00E0157C"/>
    <w:rsid w:val="00E45216"/>
    <w:rsid w:val="00E561FA"/>
    <w:rsid w:val="00E7643F"/>
    <w:rsid w:val="00E87CE8"/>
    <w:rsid w:val="00EB7CF1"/>
    <w:rsid w:val="00F04400"/>
    <w:rsid w:val="00F41A1E"/>
    <w:rsid w:val="00F573A8"/>
    <w:rsid w:val="00F915ED"/>
    <w:rsid w:val="00F918D8"/>
    <w:rsid w:val="00FB2A75"/>
    <w:rsid w:val="00FC7A55"/>
    <w:rsid w:val="00FE13E7"/>
    <w:rsid w:val="00FF4AFB"/>
    <w:rsid w:val="1E633FB9"/>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06C5B1A"/>
  <w15:docId w15:val="{1BF3AC8E-288E-4301-B7BC-62D3C2ED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both"/>
    </w:pPr>
    <w:rPr>
      <w:rFonts w:ascii="Times New Roman" w:eastAsiaTheme="minorHAnsi" w:hAnsi="Times New Roman"/>
      <w:kern w:val="2"/>
      <w:sz w:val="24"/>
      <w:szCs w:val="24"/>
      <w:lang w:val="zh-CN"/>
      <w14:ligatures w14:val="standardContextual"/>
    </w:rPr>
  </w:style>
  <w:style w:type="paragraph" w:styleId="Heading1">
    <w:name w:val="heading 1"/>
    <w:basedOn w:val="Normal"/>
    <w:next w:val="Normal"/>
    <w:link w:val="Heading1Char"/>
    <w:uiPriority w:val="9"/>
    <w:qFormat/>
    <w:pPr>
      <w:keepNext/>
      <w:keepLines/>
      <w:spacing w:before="24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pPr>
      <w:keepNext/>
      <w:keepLines/>
      <w:spacing w:before="4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er">
    <w:name w:val="footer"/>
    <w:basedOn w:val="Normal"/>
    <w:link w:val="FooterChar"/>
    <w:uiPriority w:val="99"/>
    <w:unhideWhenUsed/>
    <w:pPr>
      <w:tabs>
        <w:tab w:val="center" w:pos="4680"/>
        <w:tab w:val="right" w:pos="9360"/>
      </w:tabs>
      <w:spacing w:line="240" w:lineRule="auto"/>
    </w:pPr>
  </w:style>
  <w:style w:type="paragraph" w:styleId="Header">
    <w:name w:val="header"/>
    <w:basedOn w:val="Normal"/>
    <w:link w:val="HeaderChar"/>
    <w:uiPriority w:val="99"/>
    <w:unhideWhenUsed/>
    <w:pPr>
      <w:tabs>
        <w:tab w:val="center" w:pos="4680"/>
        <w:tab w:val="right" w:pos="9360"/>
      </w:tabs>
      <w:spacing w:line="240" w:lineRule="auto"/>
    </w:pPr>
  </w:style>
  <w:style w:type="character" w:styleId="Hyperlink">
    <w:name w:val="Hyperlink"/>
    <w:basedOn w:val="DefaultParagraphFont"/>
    <w:uiPriority w:val="99"/>
    <w:unhideWhenUsed/>
    <w:rPr>
      <w:color w:val="0563C1" w:themeColor="hyperlink"/>
      <w:u w:val="single"/>
    </w:rPr>
  </w:style>
  <w:style w:type="character" w:styleId="PageNumber">
    <w:name w:val="page number"/>
    <w:basedOn w:val="DefaultParagraphFon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style>
  <w:style w:type="paragraph" w:styleId="Title">
    <w:name w:val="Title"/>
    <w:basedOn w:val="Heading1"/>
    <w:next w:val="Normal"/>
    <w:link w:val="TitleChar"/>
    <w:uiPriority w:val="10"/>
    <w:qFormat/>
  </w:style>
  <w:style w:type="paragraph" w:styleId="TOC1">
    <w:name w:val="toc 1"/>
    <w:basedOn w:val="Normal"/>
    <w:next w:val="Normal"/>
    <w:uiPriority w:val="39"/>
    <w:unhideWhenUsed/>
    <w:pPr>
      <w:tabs>
        <w:tab w:val="right" w:leader="dot" w:pos="8489"/>
      </w:tabs>
      <w:spacing w:after="100"/>
    </w:pPr>
  </w:style>
  <w:style w:type="paragraph" w:styleId="TOC2">
    <w:name w:val="toc 2"/>
    <w:basedOn w:val="Normal"/>
    <w:next w:val="Normal"/>
    <w:uiPriority w:val="39"/>
    <w:unhideWhenUsed/>
    <w:pPr>
      <w:spacing w:after="100"/>
      <w:ind w:left="240"/>
    </w:pPr>
  </w:style>
  <w:style w:type="paragraph" w:styleId="TOC3">
    <w:name w:val="toc 3"/>
    <w:basedOn w:val="Normal"/>
    <w:next w:val="Normal"/>
    <w:uiPriority w:val="39"/>
    <w:unhideWhenUsed/>
    <w:pPr>
      <w:spacing w:after="100"/>
      <w:ind w:left="480"/>
    </w:pPr>
  </w:style>
  <w:style w:type="character" w:customStyle="1" w:styleId="Heading1Char">
    <w:name w:val="Heading 1 Char"/>
    <w:basedOn w:val="DefaultParagraphFont"/>
    <w:link w:val="Heading1"/>
    <w:uiPriority w:val="9"/>
    <w:rPr>
      <w:rFonts w:ascii="Times New Roman" w:eastAsiaTheme="majorEastAsia" w:hAnsi="Times New Roman" w:cstheme="majorBidi"/>
      <w:b/>
      <w:color w:val="000000" w:themeColor="text1"/>
      <w:szCs w:val="32"/>
    </w:rPr>
  </w:style>
  <w:style w:type="character" w:customStyle="1" w:styleId="TitleChar">
    <w:name w:val="Title Char"/>
    <w:basedOn w:val="DefaultParagraphFont"/>
    <w:link w:val="Title"/>
    <w:uiPriority w:val="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000000" w:themeColor="text1"/>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color w:val="000000" w:themeColor="text1"/>
    </w:rPr>
  </w:style>
  <w:style w:type="character" w:customStyle="1" w:styleId="HeaderChar">
    <w:name w:val="Header Char"/>
    <w:basedOn w:val="DefaultParagraphFont"/>
    <w:link w:val="Header"/>
    <w:uiPriority w:val="99"/>
    <w:rPr>
      <w:rFonts w:ascii="Times New Roman" w:hAnsi="Times New Roman"/>
    </w:rPr>
  </w:style>
  <w:style w:type="character" w:customStyle="1" w:styleId="FooterChar">
    <w:name w:val="Footer Char"/>
    <w:basedOn w:val="DefaultParagraphFont"/>
    <w:link w:val="Footer"/>
    <w:uiPriority w:val="99"/>
    <w:rPr>
      <w:rFonts w:ascii="Times New Roman" w:hAnsi="Times New Roman"/>
    </w:rPr>
  </w:style>
  <w:style w:type="paragraph" w:styleId="ListParagraph">
    <w:name w:val="List Paragraph"/>
    <w:basedOn w:val="Normal"/>
    <w:uiPriority w:val="34"/>
    <w:qFormat/>
    <w:pPr>
      <w:spacing w:after="160"/>
      <w:ind w:left="720"/>
      <w:contextualSpacing/>
    </w:pPr>
    <w:rPr>
      <w:szCs w:val="22"/>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szCs w:val="22"/>
    </w:rPr>
  </w:style>
  <w:style w:type="table" w:customStyle="1" w:styleId="TableGrid1">
    <w:name w:val="Table Grid1"/>
    <w:basedOn w:val="TableNormal"/>
    <w:uiPriority w:val="3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uiPriority w:val="47"/>
    <w:rPr>
      <w:sz w:val="22"/>
      <w:szCs w:val="22"/>
      <w:lang w:val="en-US"/>
    </w:r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TableNormal"/>
    <w:uiPriority w:val="49"/>
    <w:rPr>
      <w:sz w:val="22"/>
      <w:szCs w:val="22"/>
      <w:lang w:val="en-US"/>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scopus.com/inward/record.url?eid=2-s2.0-84865607390&amp;partnerID=tZOtx3y1%0Ahttp://books.google.com/books?hl=en&amp;amp;lr=&amp;amp;id=2LIMMD9FVXkC&amp;amp;oi=fnd&amp;amp;pg=PR5&amp;amp;dq=Principles+of+Digital+Image+Processing+fundamental+techniques&amp;amp;ots=HjrHeuS_" TargetMode="External"/><Relationship Id="rId2" Type="http://schemas.openxmlformats.org/officeDocument/2006/relationships/customXml" Target="../customXml/item2.xml"/><Relationship Id="rId16" Type="http://schemas.openxmlformats.org/officeDocument/2006/relationships/hyperlink" Target="https://doi.org/10.33086/amj.v2i1.67"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s://doi.org/10.37366/akubis.v5i01.105"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50E4620-E679-4913-AFDB-73295C619E1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Rahmat Saifulloh</dc:creator>
  <cp:lastModifiedBy>tsuraya ulfah</cp:lastModifiedBy>
  <cp:revision>4</cp:revision>
  <cp:lastPrinted>2023-10-03T18:06:00Z</cp:lastPrinted>
  <dcterms:created xsi:type="dcterms:W3CDTF">2023-10-06T03:42:00Z</dcterms:created>
  <dcterms:modified xsi:type="dcterms:W3CDTF">2023-10-17T06:46:00Z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F6335A1A7E634537B24EC1C3A89FD0D7_12</vt:lpwstr>
  </property>
</Properties>
</file>