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596F" w14:textId="77777777" w:rsidR="007A5238" w:rsidRPr="00A03462" w:rsidRDefault="007A5238" w:rsidP="007A5238">
      <w:pPr>
        <w:pStyle w:val="Heading2"/>
        <w:rPr>
          <w:rFonts w:asciiTheme="majorBidi" w:hAnsiTheme="majorBidi" w:cstheme="majorBidi"/>
        </w:rPr>
      </w:pPr>
      <w:bookmarkStart w:id="0" w:name="_Toc142978226"/>
      <w:r w:rsidRPr="00A03462">
        <w:rPr>
          <w:rFonts w:asciiTheme="majorBidi" w:hAnsiTheme="majorBidi" w:cstheme="majorBidi"/>
        </w:rPr>
        <w:t>ABSTRAK</w:t>
      </w:r>
      <w:bookmarkEnd w:id="0"/>
    </w:p>
    <w:p w14:paraId="7E84BBBB" w14:textId="77777777" w:rsidR="007A5238" w:rsidRPr="00A03462" w:rsidRDefault="007A5238" w:rsidP="007A5238">
      <w:pPr>
        <w:spacing w:after="0" w:line="360" w:lineRule="auto"/>
        <w:ind w:left="36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4522EEEB" w14:textId="77777777" w:rsidR="007A5238" w:rsidRPr="00A03462" w:rsidRDefault="007A5238" w:rsidP="00014554">
      <w:pPr>
        <w:spacing w:after="0" w:line="276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03462">
        <w:rPr>
          <w:rFonts w:asciiTheme="majorBidi" w:hAnsiTheme="majorBidi" w:cstheme="majorBidi"/>
          <w:sz w:val="24"/>
          <w:szCs w:val="24"/>
          <w:lang w:val="en-US"/>
        </w:rPr>
        <w:t>SAMUDERA PUTRA YULAN, 1962201005. "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Pengaruh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Rasio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Keuangan dalam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Memprediksi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Perubahan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Laba pada Perusahaan </w:t>
      </w:r>
      <w:r w:rsidRPr="00A03462">
        <w:rPr>
          <w:rFonts w:asciiTheme="majorBidi" w:hAnsiTheme="majorBidi" w:cstheme="majorBidi"/>
          <w:i/>
          <w:iCs/>
          <w:sz w:val="24"/>
          <w:szCs w:val="24"/>
          <w:lang w:val="en-US"/>
        </w:rPr>
        <w:t>Consumer Cyclicals</w:t>
      </w:r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Terdaftar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di Bursa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Efek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Indonesia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Periode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2018-2022". Di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bawah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bimbingan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Ibu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Hj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Ermalina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>, S.E., M.M.</w:t>
      </w:r>
    </w:p>
    <w:p w14:paraId="68347C1E" w14:textId="77777777" w:rsidR="007A5238" w:rsidRPr="00A03462" w:rsidRDefault="007A5238" w:rsidP="007A5238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408A876E" w14:textId="77777777" w:rsidR="007A5238" w:rsidRPr="00A03462" w:rsidRDefault="007A5238" w:rsidP="00014554">
      <w:p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Tujuan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ini untuk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dijadikan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bahan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evaluasi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dan untuk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membuktikan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bagaimana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Pengaruh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CR, DER, TATO dan NPM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perubahan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Laba pada Perusahaan </w:t>
      </w:r>
      <w:r w:rsidRPr="00A03462">
        <w:rPr>
          <w:rFonts w:asciiTheme="majorBidi" w:hAnsiTheme="majorBidi" w:cstheme="majorBidi"/>
          <w:i/>
          <w:iCs/>
          <w:sz w:val="24"/>
          <w:szCs w:val="24"/>
          <w:lang w:val="en-US"/>
        </w:rPr>
        <w:t>Consumer Cyclicals</w:t>
      </w:r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Terdaftar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di Bursa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Efek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Indonesia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Periode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2018-2022. Desain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digunakan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ini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Deskriptif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Kuantitatif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untuk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mengetahui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hubungan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empat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variabel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X</w:t>
      </w:r>
      <w:r w:rsidRPr="00A03462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1</w:t>
      </w:r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Pr="00A03462">
        <w:rPr>
          <w:rFonts w:asciiTheme="majorBidi" w:hAnsiTheme="majorBidi" w:cstheme="majorBidi"/>
          <w:i/>
          <w:iCs/>
          <w:sz w:val="24"/>
          <w:szCs w:val="24"/>
          <w:lang w:val="en-US"/>
        </w:rPr>
        <w:t>Current Ratio</w:t>
      </w:r>
      <w:r w:rsidRPr="00A03462">
        <w:rPr>
          <w:rFonts w:asciiTheme="majorBidi" w:hAnsiTheme="majorBidi" w:cstheme="majorBidi"/>
          <w:sz w:val="24"/>
          <w:szCs w:val="24"/>
          <w:lang w:val="en-US"/>
        </w:rPr>
        <w:t>), X</w:t>
      </w:r>
      <w:r w:rsidRPr="00A03462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Pr="00A03462">
        <w:rPr>
          <w:rFonts w:asciiTheme="majorBidi" w:hAnsiTheme="majorBidi" w:cstheme="majorBidi"/>
          <w:i/>
          <w:iCs/>
          <w:sz w:val="24"/>
          <w:szCs w:val="24"/>
          <w:lang w:val="en-US"/>
        </w:rPr>
        <w:t>Debt to Equity Ratio</w:t>
      </w:r>
      <w:r w:rsidRPr="00A03462">
        <w:rPr>
          <w:rFonts w:asciiTheme="majorBidi" w:hAnsiTheme="majorBidi" w:cstheme="majorBidi"/>
          <w:sz w:val="24"/>
          <w:szCs w:val="24"/>
          <w:lang w:val="en-US"/>
        </w:rPr>
        <w:t>), X</w:t>
      </w:r>
      <w:r w:rsidRPr="00A03462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Pr="00A03462">
        <w:rPr>
          <w:rFonts w:asciiTheme="majorBidi" w:hAnsiTheme="majorBidi" w:cstheme="majorBidi"/>
          <w:i/>
          <w:iCs/>
          <w:sz w:val="24"/>
          <w:szCs w:val="24"/>
          <w:lang w:val="en-US"/>
        </w:rPr>
        <w:t>Total Asset Turnover),</w:t>
      </w:r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X</w:t>
      </w:r>
      <w:r w:rsidRPr="00A03462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4</w:t>
      </w:r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Pr="00A03462">
        <w:rPr>
          <w:rFonts w:asciiTheme="majorBidi" w:hAnsiTheme="majorBidi" w:cstheme="majorBidi"/>
          <w:i/>
          <w:iCs/>
          <w:sz w:val="24"/>
          <w:szCs w:val="24"/>
          <w:lang w:val="en-US"/>
        </w:rPr>
        <w:t>Net Profit Margin</w:t>
      </w:r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) dengan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variabel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Y (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Perubahan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Laba) pada Perusahaan </w:t>
      </w:r>
      <w:r w:rsidRPr="00A03462">
        <w:rPr>
          <w:rFonts w:asciiTheme="majorBidi" w:hAnsiTheme="majorBidi" w:cstheme="majorBidi"/>
          <w:i/>
          <w:iCs/>
          <w:sz w:val="24"/>
          <w:szCs w:val="24"/>
          <w:lang w:val="en-US"/>
        </w:rPr>
        <w:t>Consumer Cyclicals</w:t>
      </w:r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Terdaftar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di Bursa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Efek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Indonesia. Metode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analisis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data pada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statistic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deskriptif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, uji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normalitas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, uji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multikolinearitas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, uji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autokorelasi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, uji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heteroskedastisitas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analisis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regresi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linear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berganda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, uji t, uji f, dan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koefesien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determinasi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. Hasil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k</w:t>
      </w:r>
      <w:r>
        <w:rPr>
          <w:rFonts w:asciiTheme="majorBidi" w:hAnsiTheme="majorBidi" w:cstheme="majorBidi"/>
          <w:sz w:val="24"/>
          <w:szCs w:val="24"/>
          <w:lang w:val="en-US"/>
        </w:rPr>
        <w:t>oefesien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determinasi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0,642</w:t>
      </w:r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artinya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terdapat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pengaruh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kuat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antara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CR, DER, TATO dan NPM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p</w:t>
      </w:r>
      <w:r>
        <w:rPr>
          <w:rFonts w:asciiTheme="majorBidi" w:hAnsiTheme="majorBidi" w:cstheme="majorBidi"/>
          <w:sz w:val="24"/>
          <w:szCs w:val="24"/>
          <w:lang w:val="en-US"/>
        </w:rPr>
        <w:t>erubahan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Laba Hasil uji 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variabe</w:t>
      </w:r>
      <w:r w:rsidRPr="00A03462">
        <w:rPr>
          <w:rFonts w:asciiTheme="majorBidi" w:hAnsiTheme="majorBidi" w:cstheme="majorBidi"/>
          <w:sz w:val="24"/>
          <w:szCs w:val="24"/>
          <w:lang w:val="en-US"/>
        </w:rPr>
        <w:t>l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CR (X</w:t>
      </w:r>
      <w:r w:rsidRPr="00A03462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1</w:t>
      </w:r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 xml:space="preserve">tidak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berpengaruh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parsial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perubahan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laba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engan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nilai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signifikansi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0,</w:t>
      </w:r>
      <w:r>
        <w:rPr>
          <w:rFonts w:asciiTheme="majorBidi" w:hAnsiTheme="majorBidi" w:cstheme="majorBidi"/>
          <w:sz w:val="24"/>
          <w:szCs w:val="24"/>
        </w:rPr>
        <w:t>308</w:t>
      </w:r>
      <w:r w:rsidRPr="00A03462">
        <w:rPr>
          <w:rFonts w:asciiTheme="majorBidi" w:hAnsiTheme="majorBidi" w:cstheme="majorBidi"/>
          <w:sz w:val="24"/>
          <w:szCs w:val="24"/>
          <w:lang w:val="en-US"/>
        </w:rPr>
        <w:t>, DER (X</w:t>
      </w:r>
      <w:r w:rsidRPr="00A03462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 xml:space="preserve">tidak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berpengaruh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parsial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perubahan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laba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denga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nilai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signifikansi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besar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0,05 (0,</w:t>
      </w:r>
      <w:r>
        <w:rPr>
          <w:rFonts w:asciiTheme="majorBidi" w:hAnsiTheme="majorBidi" w:cstheme="majorBidi"/>
          <w:sz w:val="24"/>
          <w:szCs w:val="24"/>
        </w:rPr>
        <w:t>347</w:t>
      </w:r>
      <w:r>
        <w:rPr>
          <w:rFonts w:asciiTheme="majorBidi" w:hAnsiTheme="majorBidi" w:cstheme="majorBidi"/>
          <w:sz w:val="24"/>
          <w:szCs w:val="24"/>
          <w:lang w:val="en-US"/>
        </w:rPr>
        <w:t>&gt;</w:t>
      </w:r>
      <w:r w:rsidRPr="00A03462">
        <w:rPr>
          <w:rFonts w:asciiTheme="majorBidi" w:hAnsiTheme="majorBidi" w:cstheme="majorBidi"/>
          <w:sz w:val="24"/>
          <w:szCs w:val="24"/>
          <w:lang w:val="en-US"/>
        </w:rPr>
        <w:t>0,05), TATO (X</w:t>
      </w:r>
      <w:r w:rsidRPr="00A03462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 xml:space="preserve">tidak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berpengaruh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parsial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perubahan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laba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denga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nilai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signifikansi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bear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0,05 (0,228</w:t>
      </w:r>
      <w:r w:rsidRPr="00A03462">
        <w:rPr>
          <w:rFonts w:asciiTheme="majorBidi" w:hAnsiTheme="majorBidi" w:cstheme="majorBidi"/>
          <w:sz w:val="24"/>
          <w:szCs w:val="24"/>
          <w:lang w:val="en-US"/>
        </w:rPr>
        <w:t>&lt;0,05), dan NPM (X</w:t>
      </w:r>
      <w:r w:rsidRPr="00A03462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4</w:t>
      </w:r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berpengaruh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parsial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perubahan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laba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dengan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nilai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signifikansi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kecil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0,05 (0,000&lt;0,05). Dan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uji f (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simultan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menyatakan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variabel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CR, DER, TATO, dan NPM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simultan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berpengaruh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signifikan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perubahan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Laba yang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dialami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perusahaan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1D7A5C75" w14:textId="77777777" w:rsidR="007A5238" w:rsidRPr="00A03462" w:rsidRDefault="007A5238" w:rsidP="007A5238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A39B1A4" w14:textId="77777777" w:rsidR="007A5238" w:rsidRPr="00A03462" w:rsidRDefault="007A5238" w:rsidP="007A5238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Kata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Kunci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A03462">
        <w:rPr>
          <w:rFonts w:asciiTheme="majorBidi" w:hAnsiTheme="majorBidi" w:cstheme="majorBidi"/>
          <w:i/>
          <w:iCs/>
          <w:sz w:val="24"/>
          <w:szCs w:val="24"/>
          <w:lang w:val="en-US"/>
        </w:rPr>
        <w:t>Current Ratio</w:t>
      </w:r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; </w:t>
      </w:r>
      <w:r w:rsidRPr="00A03462">
        <w:rPr>
          <w:rFonts w:asciiTheme="majorBidi" w:hAnsiTheme="majorBidi" w:cstheme="majorBidi"/>
          <w:i/>
          <w:iCs/>
          <w:sz w:val="24"/>
          <w:szCs w:val="24"/>
          <w:lang w:val="en-US"/>
        </w:rPr>
        <w:t>Debt to Equity Ratio</w:t>
      </w:r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; </w:t>
      </w:r>
      <w:r w:rsidRPr="00A03462">
        <w:rPr>
          <w:rFonts w:asciiTheme="majorBidi" w:hAnsiTheme="majorBidi" w:cstheme="majorBidi"/>
          <w:i/>
          <w:iCs/>
          <w:sz w:val="24"/>
          <w:szCs w:val="24"/>
          <w:lang w:val="en-US"/>
        </w:rPr>
        <w:t>Total Asset Turnover; Net Profit Margin</w:t>
      </w:r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; </w:t>
      </w:r>
      <w:proofErr w:type="spellStart"/>
      <w:r w:rsidRPr="00A03462">
        <w:rPr>
          <w:rFonts w:asciiTheme="majorBidi" w:hAnsiTheme="majorBidi" w:cstheme="majorBidi"/>
          <w:sz w:val="24"/>
          <w:szCs w:val="24"/>
          <w:lang w:val="en-US"/>
        </w:rPr>
        <w:t>Perubahan</w:t>
      </w:r>
      <w:proofErr w:type="spellEnd"/>
      <w:r w:rsidRPr="00A03462">
        <w:rPr>
          <w:rFonts w:asciiTheme="majorBidi" w:hAnsiTheme="majorBidi" w:cstheme="majorBidi"/>
          <w:sz w:val="24"/>
          <w:szCs w:val="24"/>
          <w:lang w:val="en-US"/>
        </w:rPr>
        <w:t xml:space="preserve"> Laba</w:t>
      </w:r>
    </w:p>
    <w:p w14:paraId="1260E92D" w14:textId="77777777" w:rsidR="007A5238" w:rsidRPr="00A03462" w:rsidRDefault="007A5238" w:rsidP="007A5238">
      <w:p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2ADE1BEC" w14:textId="77777777" w:rsidR="006305D5" w:rsidRPr="007A5238" w:rsidRDefault="007A5238" w:rsidP="007A5238">
      <w:r w:rsidRPr="00A03462">
        <w:rPr>
          <w:rFonts w:asciiTheme="majorBidi" w:hAnsiTheme="majorBidi" w:cstheme="majorBidi"/>
        </w:rPr>
        <w:lastRenderedPageBreak/>
        <w:br w:type="page"/>
      </w:r>
    </w:p>
    <w:sectPr w:rsidR="006305D5" w:rsidRPr="007A5238" w:rsidSect="00C375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02333" w14:textId="77777777" w:rsidR="00624D0C" w:rsidRDefault="00624D0C">
      <w:pPr>
        <w:spacing w:after="0" w:line="240" w:lineRule="auto"/>
      </w:pPr>
      <w:r>
        <w:separator/>
      </w:r>
    </w:p>
  </w:endnote>
  <w:endnote w:type="continuationSeparator" w:id="0">
    <w:p w14:paraId="5BADEB9C" w14:textId="77777777" w:rsidR="00624D0C" w:rsidRDefault="00624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D2F2" w14:textId="77777777" w:rsidR="00351B93" w:rsidRDefault="00351B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Bidi" w:hAnsiTheme="majorBidi" w:cstheme="majorBidi"/>
        <w:sz w:val="24"/>
        <w:szCs w:val="24"/>
      </w:rPr>
      <w:id w:val="-768846816"/>
      <w:docPartObj>
        <w:docPartGallery w:val="AutoText"/>
      </w:docPartObj>
    </w:sdtPr>
    <w:sdtContent>
      <w:p w14:paraId="715659FE" w14:textId="77777777" w:rsidR="006305D5" w:rsidRPr="00A21AAF" w:rsidRDefault="007A5238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A21AAF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A21AAF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A21AAF">
          <w:rPr>
            <w:rFonts w:asciiTheme="majorBidi" w:hAnsiTheme="majorBidi" w:cstheme="majorBidi"/>
            <w:sz w:val="24"/>
            <w:szCs w:val="24"/>
          </w:rPr>
          <w:fldChar w:fldCharType="separate"/>
        </w:r>
        <w:r>
          <w:rPr>
            <w:rFonts w:asciiTheme="majorBidi" w:hAnsiTheme="majorBidi" w:cstheme="majorBidi"/>
            <w:noProof/>
            <w:sz w:val="24"/>
            <w:szCs w:val="24"/>
          </w:rPr>
          <w:t>1</w:t>
        </w:r>
        <w:r w:rsidRPr="00A21AAF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14:paraId="18C75C0A" w14:textId="77777777" w:rsidR="006305D5" w:rsidRDefault="006305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8D03" w14:textId="77777777" w:rsidR="006305D5" w:rsidRDefault="006305D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5A12F" w14:textId="77777777" w:rsidR="00624D0C" w:rsidRDefault="00624D0C">
      <w:pPr>
        <w:spacing w:after="0" w:line="240" w:lineRule="auto"/>
      </w:pPr>
      <w:r>
        <w:separator/>
      </w:r>
    </w:p>
  </w:footnote>
  <w:footnote w:type="continuationSeparator" w:id="0">
    <w:p w14:paraId="5DC79293" w14:textId="77777777" w:rsidR="00624D0C" w:rsidRDefault="00624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A693" w14:textId="51752F30" w:rsidR="00351B93" w:rsidRDefault="00000000">
    <w:pPr>
      <w:pStyle w:val="Header"/>
    </w:pPr>
    <w:r>
      <w:rPr>
        <w:noProof/>
      </w:rPr>
      <w:pict w14:anchorId="17A01C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885360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5BCC" w14:textId="74771E4F" w:rsidR="006305D5" w:rsidRDefault="00000000">
    <w:pPr>
      <w:pStyle w:val="Header"/>
    </w:pPr>
    <w:r>
      <w:rPr>
        <w:noProof/>
      </w:rPr>
      <w:pict w14:anchorId="18D2A4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885361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0D4F" w14:textId="0018D682" w:rsidR="006305D5" w:rsidRDefault="00000000">
    <w:pPr>
      <w:pStyle w:val="Header"/>
    </w:pPr>
    <w:r>
      <w:rPr>
        <w:noProof/>
      </w:rPr>
      <w:pict w14:anchorId="53E9F5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885359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F790D"/>
    <w:multiLevelType w:val="multilevel"/>
    <w:tmpl w:val="2E7F790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F77DD"/>
    <w:multiLevelType w:val="hybridMultilevel"/>
    <w:tmpl w:val="49EC510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987291">
    <w:abstractNumId w:val="0"/>
  </w:num>
  <w:num w:numId="2" w16cid:durableId="296497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534"/>
    <w:rsid w:val="00014554"/>
    <w:rsid w:val="000B7C11"/>
    <w:rsid w:val="00351B93"/>
    <w:rsid w:val="00624D0C"/>
    <w:rsid w:val="006305D5"/>
    <w:rsid w:val="007A5238"/>
    <w:rsid w:val="008D2DF3"/>
    <w:rsid w:val="00A92BCE"/>
    <w:rsid w:val="00C3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1188D"/>
  <w15:docId w15:val="{99011003-2C67-4F1F-A7B5-1383C7FB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53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37534"/>
    <w:pPr>
      <w:spacing w:line="360" w:lineRule="auto"/>
      <w:ind w:right="-1"/>
      <w:jc w:val="center"/>
      <w:outlineLvl w:val="0"/>
    </w:pPr>
    <w:rPr>
      <w:rFonts w:ascii="Times New Roman" w:hAnsi="Times New Roman" w:cs="Times New Roman"/>
      <w:b/>
      <w:sz w:val="24"/>
      <w:szCs w:val="24"/>
      <w:lang w:val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37534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534"/>
    <w:rPr>
      <w:rFonts w:ascii="Times New Roman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37534"/>
    <w:rPr>
      <w:rFonts w:ascii="Times New Roman" w:hAnsi="Times New Roman" w:cs="Times New Roman"/>
      <w:b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7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534"/>
  </w:style>
  <w:style w:type="paragraph" w:styleId="Header">
    <w:name w:val="header"/>
    <w:basedOn w:val="Normal"/>
    <w:link w:val="HeaderChar"/>
    <w:uiPriority w:val="99"/>
    <w:unhideWhenUsed/>
    <w:rsid w:val="00C37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534"/>
  </w:style>
  <w:style w:type="character" w:styleId="Hyperlink">
    <w:name w:val="Hyperlink"/>
    <w:basedOn w:val="DefaultParagraphFont"/>
    <w:uiPriority w:val="99"/>
    <w:unhideWhenUsed/>
    <w:rsid w:val="00C37534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C37534"/>
    <w:pPr>
      <w:spacing w:after="0"/>
    </w:pPr>
    <w:rPr>
      <w:rFonts w:ascii="Times New Roman" w:hAnsi="Times New Roman"/>
      <w:sz w:val="24"/>
    </w:rPr>
  </w:style>
  <w:style w:type="paragraph" w:styleId="TOC1">
    <w:name w:val="toc 1"/>
    <w:basedOn w:val="Normal"/>
    <w:next w:val="Normal"/>
    <w:uiPriority w:val="39"/>
    <w:unhideWhenUsed/>
    <w:rsid w:val="00C37534"/>
    <w:pPr>
      <w:tabs>
        <w:tab w:val="right" w:leader="dot" w:pos="8212"/>
      </w:tabs>
      <w:spacing w:after="100" w:line="240" w:lineRule="auto"/>
    </w:pPr>
  </w:style>
  <w:style w:type="paragraph" w:styleId="TOC2">
    <w:name w:val="toc 2"/>
    <w:basedOn w:val="Normal"/>
    <w:next w:val="Normal"/>
    <w:uiPriority w:val="39"/>
    <w:unhideWhenUsed/>
    <w:rsid w:val="00C37534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0C37534"/>
    <w:pPr>
      <w:spacing w:after="100"/>
      <w:ind w:left="440"/>
    </w:pPr>
  </w:style>
  <w:style w:type="paragraph" w:styleId="ListParagraph">
    <w:name w:val="List Paragraph"/>
    <w:aliases w:val="ANNEX,List Paragraph1,Colorful List - Accent 111,Lampiran,List 01,point-point,Light Grid - Accent 31,List Paragraph Inventariasi,kepala,List Paragraph11,List Paragraph2,spasi 2 taiiii,Heading 2 Char1,Char Char,normal,Butir,skripsi"/>
    <w:basedOn w:val="Normal"/>
    <w:link w:val="ListParagraphChar"/>
    <w:uiPriority w:val="34"/>
    <w:qFormat/>
    <w:rsid w:val="00C37534"/>
    <w:pPr>
      <w:spacing w:after="200" w:line="276" w:lineRule="auto"/>
      <w:ind w:left="720"/>
      <w:contextualSpacing/>
    </w:pPr>
    <w:rPr>
      <w:rFonts w:ascii="Times New Roman" w:hAnsi="Times New Roman"/>
      <w:sz w:val="24"/>
      <w:lang w:val="en-US"/>
    </w:rPr>
  </w:style>
  <w:style w:type="character" w:customStyle="1" w:styleId="ListParagraphChar">
    <w:name w:val="List Paragraph Char"/>
    <w:aliases w:val="ANNEX Char,List Paragraph1 Char,Colorful List - Accent 111 Char,Lampiran Char,List 01 Char,point-point Char,Light Grid - Accent 31 Char,List Paragraph Inventariasi Char,kepala Char,List Paragraph11 Char,List Paragraph2 Char"/>
    <w:link w:val="ListParagraph"/>
    <w:uiPriority w:val="34"/>
    <w:qFormat/>
    <w:locked/>
    <w:rsid w:val="00C37534"/>
    <w:rPr>
      <w:rFonts w:ascii="Times New Roman" w:hAnsi="Times New Roman"/>
      <w:sz w:val="24"/>
      <w:lang w:val="en-US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C37534"/>
    <w:pPr>
      <w:outlineLvl w:val="9"/>
    </w:pPr>
  </w:style>
  <w:style w:type="paragraph" w:styleId="NoSpacing">
    <w:name w:val="No Spacing"/>
    <w:uiPriority w:val="1"/>
    <w:qFormat/>
    <w:rsid w:val="00C37534"/>
    <w:pPr>
      <w:spacing w:after="0" w:line="240" w:lineRule="auto"/>
    </w:pPr>
    <w:rPr>
      <w:lang w:val="en-US"/>
    </w:rPr>
  </w:style>
  <w:style w:type="table" w:customStyle="1" w:styleId="TableGrid2">
    <w:name w:val="Table Grid2"/>
    <w:basedOn w:val="TableNormal"/>
    <w:next w:val="TableGrid"/>
    <w:uiPriority w:val="39"/>
    <w:qFormat/>
    <w:rsid w:val="00C3753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C3753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37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ABSTRAK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4</cp:revision>
  <dcterms:created xsi:type="dcterms:W3CDTF">2023-09-09T05:54:00Z</dcterms:created>
  <dcterms:modified xsi:type="dcterms:W3CDTF">2024-01-12T04:17:00Z</dcterms:modified>
</cp:coreProperties>
</file>