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A09D3" w14:textId="77777777" w:rsidR="003E2456" w:rsidRPr="00AA2CD2" w:rsidRDefault="003E2456" w:rsidP="003E2456">
      <w:pPr>
        <w:pStyle w:val="Heading1"/>
        <w:numPr>
          <w:ilvl w:val="0"/>
          <w:numId w:val="0"/>
        </w:numPr>
        <w:spacing w:before="0" w:line="240" w:lineRule="auto"/>
        <w:rPr>
          <w:rFonts w:cs="Times New Roman"/>
          <w:b/>
          <w:bCs/>
        </w:rPr>
      </w:pPr>
      <w:bookmarkStart w:id="0" w:name="_Toc179231074"/>
      <w:bookmarkStart w:id="1" w:name="_Toc181654779"/>
      <w:r w:rsidRPr="00AA2CD2">
        <w:rPr>
          <w:rFonts w:cs="Times New Roman"/>
          <w:b/>
          <w:bCs/>
        </w:rPr>
        <w:t>ABSTRAK</w:t>
      </w:r>
      <w:bookmarkEnd w:id="0"/>
      <w:bookmarkEnd w:id="1"/>
    </w:p>
    <w:p w14:paraId="2757AF8E" w14:textId="77777777" w:rsidR="003E2456" w:rsidRPr="00AA2CD2" w:rsidRDefault="003E2456" w:rsidP="003E2456">
      <w:pPr>
        <w:spacing w:after="0" w:line="240" w:lineRule="auto"/>
        <w:rPr>
          <w:rFonts w:ascii="Times New Roman" w:hAnsi="Times New Roman" w:cs="Times New Roman"/>
        </w:rPr>
      </w:pPr>
    </w:p>
    <w:p w14:paraId="69F6B47F" w14:textId="77777777" w:rsidR="003E2456" w:rsidRDefault="003E2456" w:rsidP="003E24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CD2">
        <w:rPr>
          <w:rFonts w:ascii="Times New Roman" w:hAnsi="Times New Roman" w:cs="Times New Roman"/>
          <w:sz w:val="24"/>
          <w:szCs w:val="24"/>
        </w:rPr>
        <w:t xml:space="preserve">REZA NUR FAZRIYAH.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2CD2">
        <w:rPr>
          <w:rFonts w:ascii="Times New Roman" w:hAnsi="Times New Roman" w:cs="Times New Roman"/>
          <w:bCs/>
          <w:i/>
          <w:iCs/>
          <w:sz w:val="24"/>
          <w:szCs w:val="24"/>
        </w:rPr>
        <w:t>Corporate Governance</w:t>
      </w:r>
      <w:r w:rsidRPr="00AA2CD2">
        <w:rPr>
          <w:rFonts w:ascii="Times New Roman" w:hAnsi="Times New Roman" w:cs="Times New Roman"/>
          <w:bCs/>
          <w:sz w:val="24"/>
          <w:szCs w:val="24"/>
        </w:rPr>
        <w:t xml:space="preserve">, Kinerja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Kebijakan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Dividen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Nilai Perusahaan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Properti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r w:rsidRPr="00AA2CD2">
        <w:rPr>
          <w:rFonts w:ascii="Times New Roman" w:hAnsi="Times New Roman" w:cs="Times New Roman"/>
          <w:bCs/>
          <w:i/>
          <w:iCs/>
          <w:sz w:val="24"/>
          <w:szCs w:val="24"/>
        </w:rPr>
        <w:t>Real Estate</w:t>
      </w:r>
      <w:r w:rsidRPr="00AA2CD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Terdaftar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Di Bursa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Efek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Indonesia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Periode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2020-2023. Di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bawah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bimbingan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bapak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MULIA ALIM.</w:t>
      </w:r>
    </w:p>
    <w:p w14:paraId="38776B24" w14:textId="77777777" w:rsidR="003E2456" w:rsidRPr="00AA2CD2" w:rsidRDefault="003E2456" w:rsidP="003E24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561958" w14:textId="77777777" w:rsidR="003E2456" w:rsidRDefault="003E2456" w:rsidP="003E24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CD2">
        <w:rPr>
          <w:rFonts w:ascii="Times New Roman" w:hAnsi="Times New Roman" w:cs="Times New Roman"/>
          <w:bCs/>
          <w:sz w:val="24"/>
          <w:szCs w:val="24"/>
        </w:rPr>
        <w:t xml:space="preserve">Tujuan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menguji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2CD2">
        <w:rPr>
          <w:rFonts w:ascii="Times New Roman" w:hAnsi="Times New Roman" w:cs="Times New Roman"/>
          <w:bCs/>
          <w:i/>
          <w:iCs/>
          <w:sz w:val="24"/>
          <w:szCs w:val="24"/>
        </w:rPr>
        <w:t>Corporate Governance</w:t>
      </w:r>
      <w:r w:rsidRPr="00AA2CD2">
        <w:rPr>
          <w:rFonts w:ascii="Times New Roman" w:hAnsi="Times New Roman" w:cs="Times New Roman"/>
          <w:bCs/>
          <w:sz w:val="24"/>
          <w:szCs w:val="24"/>
        </w:rPr>
        <w:t xml:space="preserve">, Kinerja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Kebijakan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Dividen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Nilai Perusahaan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Properti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r w:rsidRPr="00AA2CD2">
        <w:rPr>
          <w:rFonts w:ascii="Times New Roman" w:hAnsi="Times New Roman" w:cs="Times New Roman"/>
          <w:bCs/>
          <w:i/>
          <w:iCs/>
          <w:sz w:val="24"/>
          <w:szCs w:val="24"/>
        </w:rPr>
        <w:t>Real Estate</w:t>
      </w:r>
      <w:r w:rsidRPr="00AA2CD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Terdaftar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Di Bursa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Efek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Indonesia. Data yang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diperoleh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laporan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tahunan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laporan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Perusahaan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responden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tercatat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di Bursa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Efek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Indonesia.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sekunder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dikumpulkan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Perusahaan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tercatat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. Metode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regresi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linier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berganda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Setiap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uji yang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A2CD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proofErr w:type="gram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SPSS. Hasil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parsial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A2CD2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2CD2">
        <w:rPr>
          <w:rFonts w:ascii="Times New Roman" w:hAnsi="Times New Roman" w:cs="Times New Roman"/>
          <w:bCs/>
          <w:i/>
          <w:iCs/>
          <w:sz w:val="24"/>
          <w:szCs w:val="24"/>
        </w:rPr>
        <w:t>Corporate Governance</w:t>
      </w:r>
      <w:r w:rsidRPr="00AA2CD2">
        <w:rPr>
          <w:rFonts w:ascii="Times New Roman" w:hAnsi="Times New Roman" w:cs="Times New Roman"/>
          <w:bCs/>
          <w:sz w:val="24"/>
          <w:szCs w:val="24"/>
        </w:rPr>
        <w:t xml:space="preserve"> yang di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dalamnya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Dewan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Komisaris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Independen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Kepemilikan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Manajerial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Komite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Audit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signifikan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Nilai Perusahaan.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Kinerja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Kebijakan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Dividen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Nilai Perusahaan.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simultan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2CD2">
        <w:rPr>
          <w:rFonts w:ascii="Times New Roman" w:hAnsi="Times New Roman" w:cs="Times New Roman"/>
          <w:bCs/>
          <w:i/>
          <w:iCs/>
          <w:sz w:val="24"/>
          <w:szCs w:val="24"/>
        </w:rPr>
        <w:t>Corporate Governance</w:t>
      </w:r>
      <w:r w:rsidRPr="00AA2CD2">
        <w:rPr>
          <w:rFonts w:ascii="Times New Roman" w:hAnsi="Times New Roman" w:cs="Times New Roman"/>
          <w:bCs/>
          <w:sz w:val="24"/>
          <w:szCs w:val="24"/>
        </w:rPr>
        <w:t xml:space="preserve">, Kinerja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Kebijakan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Dividen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positif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signifikan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AA2CD2">
        <w:rPr>
          <w:rFonts w:ascii="Times New Roman" w:hAnsi="Times New Roman" w:cs="Times New Roman"/>
          <w:bCs/>
          <w:sz w:val="24"/>
          <w:szCs w:val="24"/>
        </w:rPr>
        <w:t xml:space="preserve"> Nilai Perusahaan.</w:t>
      </w:r>
    </w:p>
    <w:p w14:paraId="7A1739EE" w14:textId="77777777" w:rsidR="003E2456" w:rsidRPr="00AA2CD2" w:rsidRDefault="003E2456" w:rsidP="003E24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751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958"/>
      </w:tblGrid>
      <w:tr w:rsidR="003E2456" w:rsidRPr="00AA2CD2" w14:paraId="0B38F70C" w14:textId="77777777" w:rsidTr="00AA2D76">
        <w:trPr>
          <w:trHeight w:val="449"/>
        </w:trPr>
        <w:tc>
          <w:tcPr>
            <w:tcW w:w="1555" w:type="dxa"/>
          </w:tcPr>
          <w:p w14:paraId="68164E0E" w14:textId="77777777" w:rsidR="003E2456" w:rsidRPr="00B139E3" w:rsidRDefault="003E2456" w:rsidP="00AA2D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Kata </w:t>
            </w:r>
            <w:proofErr w:type="spellStart"/>
            <w:proofErr w:type="gramStart"/>
            <w:r w:rsidRPr="00B13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Kunci</w:t>
            </w:r>
            <w:proofErr w:type="spellEnd"/>
            <w:r w:rsidRPr="00B13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958" w:type="dxa"/>
          </w:tcPr>
          <w:p w14:paraId="3ABD4CD2" w14:textId="77777777" w:rsidR="003E2456" w:rsidRPr="00AA2CD2" w:rsidRDefault="003E2456" w:rsidP="00AA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C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Corporate Governance</w:t>
            </w:r>
            <w:r w:rsidRPr="00AA2CD2">
              <w:rPr>
                <w:rFonts w:ascii="Times New Roman" w:hAnsi="Times New Roman" w:cs="Times New Roman"/>
                <w:sz w:val="24"/>
                <w:szCs w:val="24"/>
              </w:rPr>
              <w:t xml:space="preserve">, Dewan </w:t>
            </w:r>
            <w:proofErr w:type="spellStart"/>
            <w:r w:rsidRPr="00AA2CD2">
              <w:rPr>
                <w:rFonts w:ascii="Times New Roman" w:hAnsi="Times New Roman" w:cs="Times New Roman"/>
                <w:sz w:val="24"/>
                <w:szCs w:val="24"/>
              </w:rPr>
              <w:t>Komisaris</w:t>
            </w:r>
            <w:proofErr w:type="spellEnd"/>
            <w:r w:rsidRPr="00AA2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CD2">
              <w:rPr>
                <w:rFonts w:ascii="Times New Roman" w:hAnsi="Times New Roman" w:cs="Times New Roman"/>
                <w:sz w:val="24"/>
                <w:szCs w:val="24"/>
              </w:rPr>
              <w:t>Independen</w:t>
            </w:r>
            <w:proofErr w:type="spellEnd"/>
            <w:r w:rsidRPr="00AA2C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2CD2"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 w:rsidRPr="00AA2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CD2">
              <w:rPr>
                <w:rFonts w:ascii="Times New Roman" w:hAnsi="Times New Roman" w:cs="Times New Roman"/>
                <w:sz w:val="24"/>
                <w:szCs w:val="24"/>
              </w:rPr>
              <w:t>Manajerial</w:t>
            </w:r>
            <w:proofErr w:type="spellEnd"/>
            <w:r w:rsidRPr="00AA2C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2CD2">
              <w:rPr>
                <w:rFonts w:ascii="Times New Roman" w:hAnsi="Times New Roman" w:cs="Times New Roman"/>
                <w:sz w:val="24"/>
                <w:szCs w:val="24"/>
              </w:rPr>
              <w:t>Komite</w:t>
            </w:r>
            <w:proofErr w:type="spellEnd"/>
            <w:r w:rsidRPr="00AA2CD2">
              <w:rPr>
                <w:rFonts w:ascii="Times New Roman" w:hAnsi="Times New Roman" w:cs="Times New Roman"/>
                <w:sz w:val="24"/>
                <w:szCs w:val="24"/>
              </w:rPr>
              <w:t xml:space="preserve"> Audit, Kinerja </w:t>
            </w:r>
            <w:proofErr w:type="spellStart"/>
            <w:r w:rsidRPr="00AA2CD2"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  <w:r w:rsidRPr="00AA2C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2CD2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AA2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CD2">
              <w:rPr>
                <w:rFonts w:ascii="Times New Roman" w:hAnsi="Times New Roman" w:cs="Times New Roman"/>
                <w:sz w:val="24"/>
                <w:szCs w:val="24"/>
              </w:rPr>
              <w:t>Dividen</w:t>
            </w:r>
            <w:proofErr w:type="spellEnd"/>
            <w:r w:rsidRPr="00AA2CD2">
              <w:rPr>
                <w:rFonts w:ascii="Times New Roman" w:hAnsi="Times New Roman" w:cs="Times New Roman"/>
                <w:sz w:val="24"/>
                <w:szCs w:val="24"/>
              </w:rPr>
              <w:t>, Nilai Perusahaan.</w:t>
            </w:r>
          </w:p>
        </w:tc>
      </w:tr>
    </w:tbl>
    <w:p w14:paraId="09F027E5" w14:textId="0F4A004C" w:rsidR="0005377D" w:rsidRPr="003E2456" w:rsidRDefault="0005377D" w:rsidP="003E2456"/>
    <w:sectPr w:rsidR="0005377D" w:rsidRPr="003E2456" w:rsidSect="00B139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2268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B9011" w14:textId="77777777" w:rsidR="006D60F1" w:rsidRDefault="006D60F1">
      <w:pPr>
        <w:spacing w:after="0" w:line="240" w:lineRule="auto"/>
      </w:pPr>
      <w:r>
        <w:separator/>
      </w:r>
    </w:p>
  </w:endnote>
  <w:endnote w:type="continuationSeparator" w:id="0">
    <w:p w14:paraId="07D08E5C" w14:textId="77777777" w:rsidR="006D60F1" w:rsidRDefault="006D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D7BA3" w14:textId="77777777" w:rsidR="00761693" w:rsidRDefault="007616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97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CF2622" w14:textId="77777777" w:rsidR="007D7F2B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F6C4C2" w14:textId="77777777" w:rsidR="007D7F2B" w:rsidRDefault="007D7F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B7101" w14:textId="77777777" w:rsidR="00761693" w:rsidRDefault="00761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4AA45" w14:textId="77777777" w:rsidR="006D60F1" w:rsidRDefault="006D60F1">
      <w:pPr>
        <w:spacing w:after="0" w:line="240" w:lineRule="auto"/>
      </w:pPr>
      <w:r>
        <w:separator/>
      </w:r>
    </w:p>
  </w:footnote>
  <w:footnote w:type="continuationSeparator" w:id="0">
    <w:p w14:paraId="77D7C66B" w14:textId="77777777" w:rsidR="006D60F1" w:rsidRDefault="006D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6EAE6" w14:textId="098CD137" w:rsidR="00761693" w:rsidRDefault="00761693">
    <w:pPr>
      <w:pStyle w:val="Header"/>
    </w:pPr>
    <w:r>
      <w:rPr>
        <w:noProof/>
      </w:rPr>
      <w:pict w14:anchorId="7A42E4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427876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4A92A" w14:textId="7345D5B3" w:rsidR="007D7F2B" w:rsidRDefault="00761693">
    <w:pPr>
      <w:pStyle w:val="Header"/>
      <w:jc w:val="right"/>
    </w:pPr>
    <w:r>
      <w:rPr>
        <w:noProof/>
      </w:rPr>
      <w:pict w14:anchorId="592418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427877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  <w:p w14:paraId="24FA7365" w14:textId="77777777" w:rsidR="007D7F2B" w:rsidRDefault="007D7F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30FCD" w14:textId="74700CB6" w:rsidR="00761693" w:rsidRDefault="00761693">
    <w:pPr>
      <w:pStyle w:val="Header"/>
    </w:pPr>
    <w:r>
      <w:rPr>
        <w:noProof/>
      </w:rPr>
      <w:pict w14:anchorId="09A492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427875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1688"/>
    <w:multiLevelType w:val="multilevel"/>
    <w:tmpl w:val="230E23F8"/>
    <w:lvl w:ilvl="0">
      <w:start w:val="1"/>
      <w:numFmt w:val="upperRoman"/>
      <w:pStyle w:val="Heading1"/>
      <w:suff w:val="nothing"/>
      <w:lvlText w:val="BAB %1"/>
      <w:lvlJc w:val="left"/>
      <w:pPr>
        <w:ind w:left="3870" w:hanging="36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990" w:hanging="360"/>
      </w:pPr>
      <w:rPr>
        <w:rFonts w:hint="default"/>
        <w:i w:val="0"/>
        <w:iCs w:val="0"/>
      </w:rPr>
    </w:lvl>
    <w:lvl w:ilvl="3">
      <w:start w:val="1"/>
      <w:numFmt w:val="decimal"/>
      <w:pStyle w:val="Heading4"/>
      <w:isLgl/>
      <w:suff w:val="space"/>
      <w:lvlText w:val="%1.%2.%3.%4"/>
      <w:lvlJc w:val="left"/>
      <w:pPr>
        <w:ind w:left="61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rFonts w:hint="default"/>
      </w:rPr>
    </w:lvl>
  </w:abstractNum>
  <w:abstractNum w:abstractNumId="1" w15:restartNumberingAfterBreak="0">
    <w:nsid w:val="54BB5368"/>
    <w:multiLevelType w:val="hybridMultilevel"/>
    <w:tmpl w:val="E7F40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871475">
    <w:abstractNumId w:val="0"/>
  </w:num>
  <w:num w:numId="2" w16cid:durableId="615646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E3"/>
    <w:rsid w:val="00021434"/>
    <w:rsid w:val="0005377D"/>
    <w:rsid w:val="00170E82"/>
    <w:rsid w:val="003E2456"/>
    <w:rsid w:val="006D60F1"/>
    <w:rsid w:val="00761693"/>
    <w:rsid w:val="007D7F2B"/>
    <w:rsid w:val="00B139E3"/>
    <w:rsid w:val="00B971D7"/>
    <w:rsid w:val="00C91B8E"/>
    <w:rsid w:val="00E00E0C"/>
    <w:rsid w:val="00F5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CB35C"/>
  <w15:chartTrackingRefBased/>
  <w15:docId w15:val="{C668FA8D-BCA0-477D-9E0F-7F631B0E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9E3"/>
    <w:rPr>
      <w:rFonts w:eastAsiaTheme="minorHAns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9E3"/>
    <w:pPr>
      <w:keepNext/>
      <w:keepLines/>
      <w:numPr>
        <w:numId w:val="1"/>
      </w:numPr>
      <w:spacing w:before="240" w:after="0"/>
      <w:jc w:val="center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39E3"/>
    <w:pPr>
      <w:keepNext/>
      <w:keepLines/>
      <w:numPr>
        <w:ilvl w:val="1"/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39E3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39E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9E3"/>
    <w:rPr>
      <w:rFonts w:ascii="Times New Roman" w:eastAsiaTheme="majorEastAsia" w:hAnsi="Times New Roman" w:cstheme="majorBidi"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139E3"/>
    <w:rPr>
      <w:rFonts w:ascii="Times New Roman" w:eastAsiaTheme="majorEastAsia" w:hAnsi="Times New Roman" w:cstheme="majorBidi"/>
      <w:sz w:val="24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139E3"/>
    <w:rPr>
      <w:rFonts w:ascii="Times New Roman" w:eastAsiaTheme="majorEastAsia" w:hAnsi="Times New Roman" w:cstheme="majorBidi"/>
      <w:b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139E3"/>
    <w:rPr>
      <w:rFonts w:asciiTheme="majorHAnsi" w:eastAsiaTheme="majorEastAsia" w:hAnsiTheme="majorHAnsi" w:cstheme="majorBidi"/>
      <w:i/>
      <w:iCs/>
      <w:color w:val="2F5496" w:themeColor="accent1" w:themeShade="BF"/>
      <w:lang w:val="en-US" w:eastAsia="en-US"/>
    </w:rPr>
  </w:style>
  <w:style w:type="table" w:styleId="TableGrid">
    <w:name w:val="Table Grid"/>
    <w:basedOn w:val="TableNormal"/>
    <w:uiPriority w:val="39"/>
    <w:rsid w:val="00B139E3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39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9E3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13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9E3"/>
    <w:rPr>
      <w:rFonts w:eastAsiaTheme="minorHAnsi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B139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139E3"/>
    <w:pPr>
      <w:numPr>
        <w:numId w:val="0"/>
      </w:numPr>
      <w:jc w:val="left"/>
      <w:outlineLvl w:val="9"/>
    </w:pPr>
    <w:rPr>
      <w:rFonts w:asciiTheme="majorHAnsi" w:hAnsiTheme="majorHAnsi"/>
      <w:color w:val="2F5496" w:themeColor="accent1" w:themeShade="BF"/>
      <w:kern w:val="0"/>
      <w:sz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139E3"/>
    <w:pPr>
      <w:tabs>
        <w:tab w:val="right" w:leader="dot" w:pos="8261"/>
      </w:tabs>
      <w:spacing w:after="100" w:line="360" w:lineRule="auto"/>
    </w:pPr>
    <w:rPr>
      <w:rFonts w:ascii="Times New Roman" w:hAnsi="Times New Roman" w:cs="Times New Roman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139E3"/>
    <w:pPr>
      <w:tabs>
        <w:tab w:val="right" w:leader="dot" w:pos="8261"/>
      </w:tabs>
      <w:spacing w:after="100" w:line="360" w:lineRule="auto"/>
      <w:ind w:left="22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139E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139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PERPUS ITBAD</cp:lastModifiedBy>
  <cp:revision>3</cp:revision>
  <dcterms:created xsi:type="dcterms:W3CDTF">2024-12-04T09:38:00Z</dcterms:created>
  <dcterms:modified xsi:type="dcterms:W3CDTF">2025-01-06T01:20:00Z</dcterms:modified>
</cp:coreProperties>
</file>