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AFE54" w14:textId="281EACBC" w:rsidR="003E3D0F" w:rsidRDefault="003E3D0F" w:rsidP="003E3D0F">
      <w:pPr>
        <w:pStyle w:val="Heading1"/>
        <w:spacing w:line="360" w:lineRule="auto"/>
        <w:jc w:val="center"/>
      </w:pPr>
      <w:bookmarkStart w:id="0" w:name="_Toc161076031"/>
      <w:bookmarkStart w:id="1" w:name="_Toc161608954"/>
      <w:r>
        <w:t>BAB I</w:t>
      </w:r>
      <w:r>
        <w:br/>
        <w:t>PENDAHULUAN</w:t>
      </w:r>
      <w:bookmarkEnd w:id="0"/>
      <w:bookmarkEnd w:id="1"/>
    </w:p>
    <w:p w14:paraId="0F26FFCB" w14:textId="662FD5C7" w:rsidR="003E3D0F" w:rsidRDefault="003E3D0F" w:rsidP="003E3D0F">
      <w:pPr>
        <w:spacing w:line="360" w:lineRule="auto"/>
      </w:pPr>
    </w:p>
    <w:p w14:paraId="6FCC0774" w14:textId="73483BB8" w:rsidR="003E3D0F" w:rsidRPr="003E3D0F" w:rsidRDefault="003E3D0F" w:rsidP="003E3D0F">
      <w:pPr>
        <w:pStyle w:val="Heading2"/>
        <w:numPr>
          <w:ilvl w:val="1"/>
          <w:numId w:val="1"/>
        </w:numPr>
        <w:spacing w:line="360" w:lineRule="auto"/>
      </w:pPr>
      <w:bookmarkStart w:id="2" w:name="_Toc161076032"/>
      <w:bookmarkStart w:id="3" w:name="_Toc161608955"/>
      <w:r>
        <w:t xml:space="preserve">Latar </w:t>
      </w:r>
      <w:proofErr w:type="spellStart"/>
      <w:r>
        <w:t>Belakang</w:t>
      </w:r>
      <w:proofErr w:type="spellEnd"/>
      <w:r>
        <w:t xml:space="preserve"> Masalah</w:t>
      </w:r>
      <w:bookmarkEnd w:id="2"/>
      <w:bookmarkEnd w:id="3"/>
    </w:p>
    <w:p w14:paraId="6A7D62E0" w14:textId="1F4647C0" w:rsidR="00B55E93" w:rsidRDefault="00B55E93" w:rsidP="00155956">
      <w:pPr>
        <w:spacing w:line="360" w:lineRule="auto"/>
        <w:ind w:left="360" w:firstLine="360"/>
        <w:rPr>
          <w:rFonts w:cs="Times New Roman"/>
          <w:szCs w:val="24"/>
        </w:rPr>
      </w:pPr>
      <w:r w:rsidRPr="00151929">
        <w:rPr>
          <w:rFonts w:cs="Times New Roman"/>
          <w:i/>
          <w:iCs/>
          <w:szCs w:val="24"/>
        </w:rPr>
        <w:t>Capital Market</w:t>
      </w:r>
      <w:r w:rsidRPr="00B55E93">
        <w:rPr>
          <w:rFonts w:cs="Times New Roman"/>
          <w:szCs w:val="24"/>
        </w:rPr>
        <w:t xml:space="preserve"> atau biasa disebut </w:t>
      </w:r>
      <w:r w:rsidR="00190950">
        <w:rPr>
          <w:rFonts w:cs="Times New Roman"/>
          <w:szCs w:val="24"/>
        </w:rPr>
        <w:t>bertemunya produsen dan konsumen</w:t>
      </w:r>
      <w:r w:rsidRPr="00B55E93">
        <w:rPr>
          <w:rFonts w:cs="Times New Roman"/>
          <w:szCs w:val="24"/>
        </w:rPr>
        <w:t xml:space="preserve"> modal memegang peranan cukup signifikan dalam ranah bisnis global. Kehadirannya menjadi suatu keharusan yang tak terbantahkan bagi perusahaan yang ingin go public, karena tanpanya aktivitas operasional yang diperlukan menjadi tidak mungkin terlaksana. Menurut (Tandelilin, 2017) Pasar Modal merupakan forum bagi para investor yang memiliki surplus dana untuk berjumpa dengan pihak yang memerlukan dana melalui perdagangan sekuritas.</w:t>
      </w:r>
    </w:p>
    <w:p w14:paraId="0C5F4E57" w14:textId="35043EB0" w:rsidR="003E3D0F" w:rsidRPr="003E3D0F" w:rsidRDefault="003E3D0F" w:rsidP="00155956">
      <w:pPr>
        <w:spacing w:line="360" w:lineRule="auto"/>
        <w:ind w:left="360" w:firstLine="360"/>
        <w:rPr>
          <w:rFonts w:cs="Times New Roman"/>
          <w:szCs w:val="24"/>
        </w:rPr>
      </w:pPr>
      <w:r w:rsidRPr="003E3D0F">
        <w:rPr>
          <w:rFonts w:cs="Times New Roman"/>
          <w:szCs w:val="24"/>
        </w:rPr>
        <w:t xml:space="preserve">Analisis fundamental menekankan pentingnya nilai perusahaan sebagai indikator kemakmuran bagi para </w:t>
      </w:r>
      <w:r w:rsidR="002C0178">
        <w:rPr>
          <w:rFonts w:cs="Times New Roman"/>
          <w:szCs w:val="24"/>
        </w:rPr>
        <w:t>shareholder</w:t>
      </w:r>
      <w:r w:rsidRPr="003E3D0F">
        <w:rPr>
          <w:rFonts w:cs="Times New Roman"/>
          <w:szCs w:val="24"/>
        </w:rPr>
        <w:t xml:space="preserve">. Hery (2017) </w:t>
      </w:r>
      <w:r w:rsidR="002C0178">
        <w:rPr>
          <w:rFonts w:cs="Times New Roman"/>
          <w:szCs w:val="24"/>
        </w:rPr>
        <w:t>menyatakan</w:t>
      </w:r>
      <w:r w:rsidRPr="003E3D0F">
        <w:rPr>
          <w:rFonts w:cs="Times New Roman"/>
          <w:szCs w:val="24"/>
        </w:rPr>
        <w:t xml:space="preserve"> nilai perusahaan </w:t>
      </w:r>
      <w:r w:rsidR="003D1354">
        <w:rPr>
          <w:rFonts w:cs="Times New Roman"/>
          <w:szCs w:val="24"/>
        </w:rPr>
        <w:t>menggambarkan</w:t>
      </w:r>
      <w:r w:rsidRPr="003E3D0F">
        <w:rPr>
          <w:rFonts w:cs="Times New Roman"/>
          <w:szCs w:val="24"/>
        </w:rPr>
        <w:t xml:space="preserve"> kepercayaan masyarakat </w:t>
      </w:r>
      <w:r w:rsidR="002C0178">
        <w:rPr>
          <w:rFonts w:cs="Times New Roman"/>
          <w:szCs w:val="24"/>
        </w:rPr>
        <w:t>kepada</w:t>
      </w:r>
      <w:r w:rsidRPr="003E3D0F">
        <w:rPr>
          <w:rFonts w:cs="Times New Roman"/>
          <w:szCs w:val="24"/>
        </w:rPr>
        <w:t xml:space="preserve"> </w:t>
      </w:r>
      <w:r w:rsidR="002C0178">
        <w:rPr>
          <w:rFonts w:cs="Times New Roman"/>
          <w:szCs w:val="24"/>
        </w:rPr>
        <w:t xml:space="preserve">organisasi </w:t>
      </w:r>
      <w:r w:rsidRPr="003E3D0F">
        <w:rPr>
          <w:rFonts w:cs="Times New Roman"/>
          <w:szCs w:val="24"/>
        </w:rPr>
        <w:t>tersebut, dari awal berdirinya hingga saat ini. Citra yang baik dapat memudahkan perusahaan dalam memperoleh pinjaman, sesuai dengan pandangan Benlemlih &amp; Girerd-Potin (2017) tentang kepercayaan kreditor dan supplier terhadap perusahaan.</w:t>
      </w:r>
    </w:p>
    <w:p w14:paraId="08CE163B" w14:textId="2C92640B" w:rsidR="003E3D0F" w:rsidRPr="003E3D0F" w:rsidRDefault="002C0178" w:rsidP="00155956">
      <w:pPr>
        <w:spacing w:line="360" w:lineRule="auto"/>
        <w:ind w:left="360" w:firstLine="360"/>
        <w:rPr>
          <w:rFonts w:cs="Times New Roman"/>
          <w:szCs w:val="24"/>
        </w:rPr>
      </w:pPr>
      <w:r w:rsidRPr="002C0178">
        <w:rPr>
          <w:rFonts w:cs="Times New Roman"/>
          <w:szCs w:val="24"/>
        </w:rPr>
        <w:t xml:space="preserve">Para pemilik perusahaan terdorong oleh nilai tinggi perusahaan karena </w:t>
      </w:r>
      <w:r w:rsidR="00E52E02">
        <w:rPr>
          <w:rFonts w:cs="Times New Roman"/>
          <w:szCs w:val="24"/>
        </w:rPr>
        <w:t>h</w:t>
      </w:r>
      <w:r w:rsidR="00E52E02" w:rsidRPr="00E52E02">
        <w:rPr>
          <w:rFonts w:cs="Times New Roman"/>
          <w:szCs w:val="24"/>
        </w:rPr>
        <w:t>arga pasar saham me</w:t>
      </w:r>
      <w:r w:rsidR="00190950">
        <w:rPr>
          <w:rFonts w:cs="Times New Roman"/>
          <w:szCs w:val="24"/>
        </w:rPr>
        <w:t>mvisualkan</w:t>
      </w:r>
      <w:r w:rsidR="00E52E02" w:rsidRPr="00E52E02">
        <w:rPr>
          <w:rFonts w:cs="Times New Roman"/>
          <w:szCs w:val="24"/>
        </w:rPr>
        <w:t xml:space="preserve"> keputusan investasi, pendanaan, manajemen asset</w:t>
      </w:r>
      <w:r w:rsidR="00151929">
        <w:rPr>
          <w:rFonts w:cs="Times New Roman"/>
          <w:szCs w:val="24"/>
        </w:rPr>
        <w:t xml:space="preserve"> dan</w:t>
      </w:r>
      <w:r w:rsidR="00E52E02" w:rsidRPr="00E52E02">
        <w:rPr>
          <w:rFonts w:cs="Times New Roman"/>
          <w:szCs w:val="24"/>
        </w:rPr>
        <w:t xml:space="preserve"> menunjukkan kemakmuran bagi pemegang saham</w:t>
      </w:r>
      <w:r>
        <w:rPr>
          <w:rFonts w:cs="Times New Roman"/>
          <w:szCs w:val="24"/>
        </w:rPr>
        <w:t xml:space="preserve"> </w:t>
      </w:r>
      <w:r w:rsidR="003E3D0F" w:rsidRPr="003E3D0F">
        <w:rPr>
          <w:rFonts w:cs="Times New Roman"/>
          <w:szCs w:val="24"/>
        </w:rPr>
        <w:t xml:space="preserve">yang merupakan fokus utama dari manajemen keuangan </w:t>
      </w:r>
      <w:r w:rsidR="00E52E02">
        <w:rPr>
          <w:rFonts w:cs="Times New Roman"/>
          <w:szCs w:val="24"/>
        </w:rPr>
        <w:t>guna</w:t>
      </w:r>
      <w:r w:rsidR="003E3D0F" w:rsidRPr="003E3D0F">
        <w:rPr>
          <w:rFonts w:cs="Times New Roman"/>
          <w:szCs w:val="24"/>
        </w:rPr>
        <w:t xml:space="preserve"> memaksimumkan nilai perusahaan.</w:t>
      </w:r>
    </w:p>
    <w:p w14:paraId="5B567924" w14:textId="00F70D7F" w:rsidR="003E3D0F" w:rsidRDefault="003E3D0F" w:rsidP="00155956">
      <w:pPr>
        <w:spacing w:line="360" w:lineRule="auto"/>
        <w:ind w:left="360" w:firstLine="360"/>
        <w:rPr>
          <w:rFonts w:cs="Times New Roman"/>
          <w:szCs w:val="24"/>
        </w:rPr>
      </w:pPr>
      <w:r w:rsidRPr="003E3D0F">
        <w:rPr>
          <w:rFonts w:cs="Times New Roman"/>
          <w:szCs w:val="24"/>
        </w:rPr>
        <w:t>Kebijakan keuangan yang optimal, seperti yang dijelaskan oleh Mansour et al. (2017), meliputi kebijakan investasi, pendanaan, dan dividen</w:t>
      </w:r>
      <w:r w:rsidR="002C0178">
        <w:rPr>
          <w:rFonts w:cs="Times New Roman"/>
          <w:szCs w:val="24"/>
        </w:rPr>
        <w:t xml:space="preserve"> yang bisa </w:t>
      </w:r>
      <w:r w:rsidRPr="003E3D0F">
        <w:rPr>
          <w:rFonts w:cs="Times New Roman"/>
          <w:szCs w:val="24"/>
        </w:rPr>
        <w:t>men</w:t>
      </w:r>
      <w:r w:rsidR="007D7BEA">
        <w:rPr>
          <w:rFonts w:cs="Times New Roman"/>
          <w:szCs w:val="24"/>
        </w:rPr>
        <w:t>umbuhkan</w:t>
      </w:r>
      <w:r w:rsidRPr="003E3D0F">
        <w:rPr>
          <w:rFonts w:cs="Times New Roman"/>
          <w:szCs w:val="24"/>
        </w:rPr>
        <w:t xml:space="preserve"> nilai perusahaan. </w:t>
      </w:r>
      <w:r w:rsidR="00190950">
        <w:rPr>
          <w:rFonts w:cs="Times New Roman"/>
          <w:szCs w:val="24"/>
        </w:rPr>
        <w:t>Penanaman modal</w:t>
      </w:r>
      <w:r w:rsidRPr="003E3D0F">
        <w:rPr>
          <w:rFonts w:cs="Times New Roman"/>
          <w:szCs w:val="24"/>
        </w:rPr>
        <w:t xml:space="preserve"> sendiri merupakan penanaman modal untuk aktiva dengan jangka waktu panjang, sesuai dengan konsep yang diuraikan oleh Sunariyah (2011).</w:t>
      </w:r>
    </w:p>
    <w:p w14:paraId="4EF89CD4" w14:textId="77777777" w:rsidR="006E6C9A" w:rsidRDefault="006E6C9A" w:rsidP="00155956">
      <w:pPr>
        <w:spacing w:line="360" w:lineRule="auto"/>
        <w:ind w:left="360" w:firstLine="360"/>
        <w:rPr>
          <w:rFonts w:cs="Times New Roman"/>
          <w:szCs w:val="24"/>
        </w:rPr>
        <w:sectPr w:rsidR="006E6C9A" w:rsidSect="006B49E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1"/>
          <w:cols w:space="720"/>
          <w:titlePg/>
          <w:docGrid w:linePitch="360"/>
        </w:sectPr>
      </w:pPr>
    </w:p>
    <w:p w14:paraId="3302A9CD" w14:textId="644BE763" w:rsidR="00B12B3F" w:rsidRDefault="003E3D0F" w:rsidP="00155956">
      <w:pPr>
        <w:spacing w:line="360" w:lineRule="auto"/>
        <w:ind w:left="360" w:firstLine="360"/>
        <w:rPr>
          <w:rFonts w:cs="Times New Roman"/>
          <w:szCs w:val="24"/>
        </w:rPr>
      </w:pPr>
      <w:r w:rsidRPr="003E3D0F">
        <w:rPr>
          <w:rFonts w:cs="Times New Roman"/>
          <w:szCs w:val="24"/>
        </w:rPr>
        <w:lastRenderedPageBreak/>
        <w:t xml:space="preserve">Perkembangan sektor kesehatan di Indonesia menarik perhatian, terutama dalam konteks pandemi COVID-19 yang </w:t>
      </w:r>
      <w:r w:rsidR="00190950">
        <w:rPr>
          <w:rFonts w:cs="Times New Roman"/>
          <w:szCs w:val="24"/>
        </w:rPr>
        <w:t>sudah</w:t>
      </w:r>
      <w:r w:rsidRPr="003E3D0F">
        <w:rPr>
          <w:rFonts w:cs="Times New Roman"/>
          <w:szCs w:val="24"/>
        </w:rPr>
        <w:t xml:space="preserve"> memengaruhi </w:t>
      </w:r>
      <w:r w:rsidR="00190950">
        <w:rPr>
          <w:rFonts w:cs="Times New Roman"/>
          <w:szCs w:val="24"/>
        </w:rPr>
        <w:t xml:space="preserve">sejumlah </w:t>
      </w:r>
      <w:r w:rsidRPr="003E3D0F">
        <w:rPr>
          <w:rFonts w:cs="Times New Roman"/>
          <w:szCs w:val="24"/>
        </w:rPr>
        <w:t xml:space="preserve">sektor ekonomi. Meskipun banyak sektor mengalami penurunan, sektor kesehatan justru mengalami peningkatan karena tingginya permintaan </w:t>
      </w:r>
      <w:r w:rsidR="00EB28FD">
        <w:rPr>
          <w:rFonts w:cs="Times New Roman"/>
          <w:szCs w:val="24"/>
        </w:rPr>
        <w:t>terhadap</w:t>
      </w:r>
      <w:r w:rsidRPr="003E3D0F">
        <w:rPr>
          <w:rFonts w:cs="Times New Roman"/>
          <w:szCs w:val="24"/>
        </w:rPr>
        <w:t xml:space="preserve"> per</w:t>
      </w:r>
      <w:r w:rsidR="00EB28FD">
        <w:rPr>
          <w:rFonts w:cs="Times New Roman"/>
          <w:szCs w:val="24"/>
        </w:rPr>
        <w:t>lengkapan</w:t>
      </w:r>
      <w:r w:rsidRPr="003E3D0F">
        <w:rPr>
          <w:rFonts w:cs="Times New Roman"/>
          <w:szCs w:val="24"/>
        </w:rPr>
        <w:t xml:space="preserve"> medis dan obat-obatan, yang menjadi </w:t>
      </w:r>
      <w:r w:rsidR="00EB28FD">
        <w:rPr>
          <w:rFonts w:cs="Times New Roman"/>
          <w:szCs w:val="24"/>
        </w:rPr>
        <w:t>kepentingan</w:t>
      </w:r>
      <w:r w:rsidRPr="003E3D0F">
        <w:rPr>
          <w:rFonts w:cs="Times New Roman"/>
          <w:szCs w:val="24"/>
        </w:rPr>
        <w:t xml:space="preserve"> selama pandemi.</w:t>
      </w:r>
    </w:p>
    <w:p w14:paraId="31C59789" w14:textId="079F2A22" w:rsidR="00155956" w:rsidRDefault="00155956" w:rsidP="00155956">
      <w:pPr>
        <w:spacing w:line="360" w:lineRule="auto"/>
        <w:ind w:left="360" w:firstLine="360"/>
        <w:rPr>
          <w:rFonts w:cs="Times New Roman"/>
          <w:szCs w:val="24"/>
        </w:rPr>
      </w:pPr>
      <w:r>
        <w:rPr>
          <w:rFonts w:cs="Times New Roman"/>
          <w:szCs w:val="24"/>
        </w:rPr>
        <w:t>P</w:t>
      </w:r>
      <w:r w:rsidRPr="00155956">
        <w:rPr>
          <w:rFonts w:cs="Times New Roman"/>
          <w:szCs w:val="24"/>
        </w:rPr>
        <w:t xml:space="preserve">ada Kuartal I/2023, terjadi koreksi sebesar 3,52% dalam kinerja industri farmasi. Penurunan ini sejalan dengan penurunan sebesar 3,52% pada PDB industri kimia, farmasi, dan obat tradisional. Penyebab utama penurunan ini adalah </w:t>
      </w:r>
      <w:r w:rsidR="00190950">
        <w:rPr>
          <w:rFonts w:cs="Times New Roman"/>
          <w:szCs w:val="24"/>
        </w:rPr>
        <w:t>defisit</w:t>
      </w:r>
      <w:r w:rsidRPr="00155956">
        <w:rPr>
          <w:rFonts w:cs="Times New Roman"/>
          <w:szCs w:val="24"/>
        </w:rPr>
        <w:t xml:space="preserve"> </w:t>
      </w:r>
      <w:r w:rsidR="00190950">
        <w:rPr>
          <w:rFonts w:cs="Times New Roman"/>
          <w:szCs w:val="24"/>
        </w:rPr>
        <w:t>perdagangan</w:t>
      </w:r>
      <w:r w:rsidRPr="00155956">
        <w:rPr>
          <w:rFonts w:cs="Times New Roman"/>
          <w:szCs w:val="24"/>
        </w:rPr>
        <w:t xml:space="preserve"> retail di apotek sebagai dampak dari melandainya pandemi Covid-19</w:t>
      </w:r>
      <w:r>
        <w:rPr>
          <w:rFonts w:cs="Times New Roman"/>
          <w:szCs w:val="24"/>
        </w:rPr>
        <w:t>.</w:t>
      </w:r>
    </w:p>
    <w:p w14:paraId="16D63595" w14:textId="66584ADA" w:rsidR="00155956" w:rsidRDefault="00155956" w:rsidP="00155956">
      <w:pPr>
        <w:spacing w:line="360" w:lineRule="auto"/>
        <w:ind w:left="360" w:firstLine="360"/>
        <w:rPr>
          <w:rFonts w:cs="Times New Roman"/>
          <w:szCs w:val="24"/>
        </w:rPr>
      </w:pPr>
      <w:r w:rsidRPr="009D6F45">
        <w:rPr>
          <w:noProof/>
        </w:rPr>
        <w:drawing>
          <wp:anchor distT="0" distB="0" distL="114300" distR="114300" simplePos="0" relativeHeight="251659264" behindDoc="1" locked="0" layoutInCell="1" allowOverlap="1" wp14:anchorId="643C7D96" wp14:editId="2200144D">
            <wp:simplePos x="0" y="0"/>
            <wp:positionH relativeFrom="margin">
              <wp:posOffset>805218</wp:posOffset>
            </wp:positionH>
            <wp:positionV relativeFrom="paragraph">
              <wp:posOffset>-635</wp:posOffset>
            </wp:positionV>
            <wp:extent cx="3997960" cy="2842260"/>
            <wp:effectExtent l="0" t="0" r="2540" b="0"/>
            <wp:wrapNone/>
            <wp:docPr id="539155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55321" name=""/>
                    <pic:cNvPicPr/>
                  </pic:nvPicPr>
                  <pic:blipFill>
                    <a:blip r:embed="rId14">
                      <a:extLst>
                        <a:ext uri="{28A0092B-C50C-407E-A947-70E740481C1C}">
                          <a14:useLocalDpi xmlns:a14="http://schemas.microsoft.com/office/drawing/2010/main" val="0"/>
                        </a:ext>
                      </a:extLst>
                    </a:blip>
                    <a:stretch>
                      <a:fillRect/>
                    </a:stretch>
                  </pic:blipFill>
                  <pic:spPr>
                    <a:xfrm>
                      <a:off x="0" y="0"/>
                      <a:ext cx="3997960" cy="2842260"/>
                    </a:xfrm>
                    <a:prstGeom prst="rect">
                      <a:avLst/>
                    </a:prstGeom>
                  </pic:spPr>
                </pic:pic>
              </a:graphicData>
            </a:graphic>
            <wp14:sizeRelH relativeFrom="page">
              <wp14:pctWidth>0</wp14:pctWidth>
            </wp14:sizeRelH>
            <wp14:sizeRelV relativeFrom="page">
              <wp14:pctHeight>0</wp14:pctHeight>
            </wp14:sizeRelV>
          </wp:anchor>
        </w:drawing>
      </w:r>
    </w:p>
    <w:p w14:paraId="48BF4DE7" w14:textId="6E1C6E6F" w:rsidR="00155956" w:rsidRDefault="00155956" w:rsidP="00155956">
      <w:pPr>
        <w:spacing w:line="360" w:lineRule="auto"/>
        <w:ind w:left="360" w:firstLine="360"/>
        <w:rPr>
          <w:rFonts w:cs="Times New Roman"/>
          <w:szCs w:val="24"/>
        </w:rPr>
      </w:pPr>
    </w:p>
    <w:p w14:paraId="53C57828" w14:textId="599F7CA8" w:rsidR="00155956" w:rsidRDefault="00155956" w:rsidP="00155956">
      <w:pPr>
        <w:spacing w:line="360" w:lineRule="auto"/>
        <w:ind w:left="360" w:firstLine="360"/>
        <w:rPr>
          <w:rFonts w:cs="Times New Roman"/>
          <w:szCs w:val="24"/>
        </w:rPr>
      </w:pPr>
    </w:p>
    <w:p w14:paraId="567E28F9" w14:textId="77777777" w:rsidR="00155956" w:rsidRDefault="00155956" w:rsidP="00155956">
      <w:pPr>
        <w:spacing w:line="360" w:lineRule="auto"/>
        <w:ind w:left="360" w:firstLine="360"/>
        <w:rPr>
          <w:rFonts w:cs="Times New Roman"/>
          <w:szCs w:val="24"/>
        </w:rPr>
      </w:pPr>
    </w:p>
    <w:p w14:paraId="4923526F" w14:textId="6B1E488F" w:rsidR="00155956" w:rsidRDefault="00155956" w:rsidP="00155956">
      <w:pPr>
        <w:spacing w:line="360" w:lineRule="auto"/>
        <w:ind w:left="360" w:firstLine="360"/>
        <w:rPr>
          <w:rFonts w:cs="Times New Roman"/>
          <w:szCs w:val="24"/>
        </w:rPr>
      </w:pPr>
    </w:p>
    <w:p w14:paraId="03D286CC" w14:textId="3E89E280" w:rsidR="00155956" w:rsidRDefault="00155956" w:rsidP="00155956">
      <w:pPr>
        <w:spacing w:line="360" w:lineRule="auto"/>
        <w:ind w:left="360" w:firstLine="360"/>
        <w:rPr>
          <w:rFonts w:cs="Times New Roman"/>
          <w:szCs w:val="24"/>
        </w:rPr>
      </w:pPr>
    </w:p>
    <w:p w14:paraId="4AC330A6" w14:textId="3D2E3C94" w:rsidR="00155956" w:rsidRDefault="00155956" w:rsidP="00155956">
      <w:pPr>
        <w:spacing w:line="360" w:lineRule="auto"/>
        <w:ind w:left="360" w:firstLine="360"/>
        <w:rPr>
          <w:rFonts w:cs="Times New Roman"/>
          <w:szCs w:val="24"/>
        </w:rPr>
      </w:pPr>
    </w:p>
    <w:p w14:paraId="52D972F5" w14:textId="77777777" w:rsidR="00155956" w:rsidRDefault="00155956" w:rsidP="00155956">
      <w:pPr>
        <w:spacing w:line="360" w:lineRule="auto"/>
        <w:ind w:left="360" w:firstLine="360"/>
        <w:rPr>
          <w:rFonts w:cs="Times New Roman"/>
          <w:szCs w:val="24"/>
        </w:rPr>
      </w:pPr>
    </w:p>
    <w:p w14:paraId="7AE068BC" w14:textId="0A5EDB69" w:rsidR="00155956" w:rsidRDefault="00155956" w:rsidP="00155956">
      <w:pPr>
        <w:pStyle w:val="Heading4"/>
        <w:jc w:val="center"/>
      </w:pPr>
      <w:bookmarkStart w:id="4" w:name="_Toc161609024"/>
      <w:r w:rsidRPr="00155956">
        <w:t>Gambar 1</w:t>
      </w:r>
      <w:r w:rsidR="00125FDE">
        <w:br/>
      </w:r>
      <w:r w:rsidRPr="00155956">
        <w:t>Fenomena Produk Domestik Bruto (PDB)</w:t>
      </w:r>
      <w:bookmarkEnd w:id="4"/>
    </w:p>
    <w:p w14:paraId="3E7D34D7" w14:textId="77777777" w:rsidR="00155956" w:rsidRDefault="00155956" w:rsidP="00155956">
      <w:pPr>
        <w:spacing w:line="360" w:lineRule="auto"/>
        <w:rPr>
          <w:rFonts w:cs="Times New Roman"/>
          <w:szCs w:val="24"/>
        </w:rPr>
      </w:pPr>
    </w:p>
    <w:p w14:paraId="7C882AC9" w14:textId="3C4271AE" w:rsidR="00155956" w:rsidRDefault="00155956" w:rsidP="00155956">
      <w:pPr>
        <w:spacing w:line="360" w:lineRule="auto"/>
        <w:ind w:left="360" w:firstLine="360"/>
        <w:rPr>
          <w:rFonts w:cs="Times New Roman"/>
          <w:szCs w:val="24"/>
        </w:rPr>
      </w:pPr>
      <w:r w:rsidRPr="00155956">
        <w:rPr>
          <w:rFonts w:cs="Times New Roman"/>
          <w:szCs w:val="24"/>
        </w:rPr>
        <w:t>Menurut BPS</w:t>
      </w:r>
      <w:r w:rsidR="007D7BEA">
        <w:rPr>
          <w:rFonts w:cs="Times New Roman"/>
          <w:szCs w:val="24"/>
        </w:rPr>
        <w:t xml:space="preserve">, </w:t>
      </w:r>
      <w:r w:rsidRPr="00155956">
        <w:rPr>
          <w:rFonts w:cs="Times New Roman"/>
          <w:szCs w:val="24"/>
        </w:rPr>
        <w:t>kuartal I/2023 PDB mengalami koreksi se</w:t>
      </w:r>
      <w:r w:rsidR="007D7BEA">
        <w:rPr>
          <w:rFonts w:cs="Times New Roman"/>
          <w:szCs w:val="24"/>
        </w:rPr>
        <w:t>nilai</w:t>
      </w:r>
      <w:r w:rsidRPr="00155956">
        <w:rPr>
          <w:rFonts w:cs="Times New Roman"/>
          <w:szCs w:val="24"/>
        </w:rPr>
        <w:t xml:space="preserve"> 3,52%, mencapai Rp57,78 triliun, </w:t>
      </w:r>
      <w:r w:rsidR="003D1354">
        <w:rPr>
          <w:rFonts w:cs="Times New Roman"/>
          <w:szCs w:val="24"/>
        </w:rPr>
        <w:t>sebagai bandingan</w:t>
      </w:r>
      <w:r w:rsidRPr="00155956">
        <w:rPr>
          <w:rFonts w:cs="Times New Roman"/>
          <w:szCs w:val="24"/>
        </w:rPr>
        <w:t xml:space="preserve"> dengan </w:t>
      </w:r>
      <w:r w:rsidR="003D1354">
        <w:rPr>
          <w:rFonts w:cs="Times New Roman"/>
          <w:szCs w:val="24"/>
        </w:rPr>
        <w:t xml:space="preserve">waktu </w:t>
      </w:r>
      <w:r w:rsidRPr="00155956">
        <w:rPr>
          <w:rFonts w:cs="Times New Roman"/>
          <w:szCs w:val="24"/>
        </w:rPr>
        <w:t xml:space="preserve">yang sama tahun sebelumnya </w:t>
      </w:r>
      <w:r w:rsidR="003D1354">
        <w:rPr>
          <w:rFonts w:cs="Times New Roman"/>
          <w:szCs w:val="24"/>
        </w:rPr>
        <w:t>dan</w:t>
      </w:r>
      <w:r w:rsidRPr="00155956">
        <w:rPr>
          <w:rFonts w:cs="Times New Roman"/>
          <w:szCs w:val="24"/>
        </w:rPr>
        <w:t xml:space="preserve"> mencapai Rp59,88 triliun. Penurunan kinerja ini menempatkan industri farmasi sebagai yang terdalam keempat di antara subsektor industri </w:t>
      </w:r>
      <w:r w:rsidRPr="00155956">
        <w:rPr>
          <w:rFonts w:cs="Times New Roman"/>
          <w:szCs w:val="24"/>
        </w:rPr>
        <w:lastRenderedPageBreak/>
        <w:t>pengolahan lainnya pada periode tersebut, di atas industri furnitur, industri tembakau, dan industri kayu.</w:t>
      </w:r>
    </w:p>
    <w:p w14:paraId="12A9D18E" w14:textId="2B28E3D6" w:rsidR="00155956" w:rsidRPr="00155956" w:rsidRDefault="00155956" w:rsidP="00155956">
      <w:pPr>
        <w:spacing w:line="360" w:lineRule="auto"/>
        <w:ind w:left="360" w:firstLine="360"/>
        <w:rPr>
          <w:rFonts w:cs="Times New Roman"/>
          <w:szCs w:val="24"/>
        </w:rPr>
      </w:pPr>
      <w:r w:rsidRPr="00155956">
        <w:rPr>
          <w:rFonts w:cs="Times New Roman"/>
          <w:szCs w:val="24"/>
        </w:rPr>
        <w:t xml:space="preserve">Direktur Industri Kimia Hilir dan </w:t>
      </w:r>
      <w:r w:rsidR="006F6742">
        <w:rPr>
          <w:rFonts w:cs="Times New Roman"/>
          <w:szCs w:val="24"/>
        </w:rPr>
        <w:t>FKP</w:t>
      </w:r>
      <w:r w:rsidRPr="00155956">
        <w:rPr>
          <w:rFonts w:cs="Times New Roman"/>
          <w:szCs w:val="24"/>
        </w:rPr>
        <w:t>, Saiful Bahri, menjelaskan bahwa kontraksi kinerja industri farmasi disebabkan oleh penurunan penjualan retail di apotek, yang sejalan dengan perlambatan akibat pandemi Covid-19. Namun, peningkatan ekspor berhasil menahan penurunan kinerja industri farmasi tersebut. Ekspor industri farmasi meningkat 20,27% (yoy) menjadi US$174,51 juta pada Januari-Maret 2023.</w:t>
      </w:r>
    </w:p>
    <w:p w14:paraId="77F517DA" w14:textId="5D9DE7B3" w:rsidR="00155956" w:rsidRPr="00155956" w:rsidRDefault="00155956" w:rsidP="00155956">
      <w:pPr>
        <w:spacing w:line="360" w:lineRule="auto"/>
        <w:ind w:left="360" w:firstLine="360"/>
        <w:rPr>
          <w:rFonts w:cs="Times New Roman"/>
          <w:szCs w:val="24"/>
        </w:rPr>
      </w:pPr>
      <w:r w:rsidRPr="00155956">
        <w:rPr>
          <w:rFonts w:cs="Times New Roman"/>
          <w:szCs w:val="24"/>
        </w:rPr>
        <w:t xml:space="preserve">Industri farmasi berkontribusi sebesar 9,42% terhadap PDB industri pengolahan pada kuartal I/2023. Dengan meningkatnya kinerja industri farmasi, diharapkan nilai perusahaan </w:t>
      </w:r>
      <w:r w:rsidR="007D7BEA">
        <w:rPr>
          <w:rFonts w:cs="Times New Roman"/>
          <w:szCs w:val="24"/>
        </w:rPr>
        <w:t>akan tumbuh</w:t>
      </w:r>
      <w:r w:rsidRPr="00155956">
        <w:rPr>
          <w:rFonts w:cs="Times New Roman"/>
          <w:szCs w:val="24"/>
        </w:rPr>
        <w:t xml:space="preserve">, </w:t>
      </w:r>
      <w:r w:rsidR="007D7BEA">
        <w:rPr>
          <w:rFonts w:cs="Times New Roman"/>
          <w:szCs w:val="24"/>
        </w:rPr>
        <w:t>Sehingga</w:t>
      </w:r>
      <w:r w:rsidR="00EB28FD" w:rsidRPr="00EB28FD">
        <w:rPr>
          <w:rFonts w:cs="Times New Roman"/>
          <w:szCs w:val="24"/>
        </w:rPr>
        <w:t xml:space="preserve"> mendorong </w:t>
      </w:r>
      <w:r w:rsidR="007D7BEA">
        <w:rPr>
          <w:rFonts w:cs="Times New Roman"/>
          <w:szCs w:val="24"/>
        </w:rPr>
        <w:t>penanam modal</w:t>
      </w:r>
      <w:r w:rsidR="00EB28FD" w:rsidRPr="00EB28FD">
        <w:rPr>
          <w:rFonts w:cs="Times New Roman"/>
          <w:szCs w:val="24"/>
        </w:rPr>
        <w:t xml:space="preserve"> untuk menanamkan modalnya dalam perusahaan tersebut. </w:t>
      </w:r>
      <w:r w:rsidR="007D7BEA" w:rsidRPr="007D7BEA">
        <w:rPr>
          <w:rFonts w:cs="Times New Roman"/>
          <w:szCs w:val="24"/>
        </w:rPr>
        <w:t>Dana internal di</w:t>
      </w:r>
      <w:r w:rsidR="007D7BEA">
        <w:rPr>
          <w:rFonts w:cs="Times New Roman"/>
          <w:szCs w:val="24"/>
        </w:rPr>
        <w:t>dapatkan</w:t>
      </w:r>
      <w:r w:rsidR="007D7BEA" w:rsidRPr="007D7BEA">
        <w:rPr>
          <w:rFonts w:cs="Times New Roman"/>
          <w:szCs w:val="24"/>
        </w:rPr>
        <w:t xml:space="preserve"> dari </w:t>
      </w:r>
      <w:r w:rsidR="007D7BEA">
        <w:rPr>
          <w:rFonts w:cs="Times New Roman"/>
          <w:szCs w:val="24"/>
        </w:rPr>
        <w:t>keuntungan</w:t>
      </w:r>
      <w:r w:rsidR="007D7BEA" w:rsidRPr="007D7BEA">
        <w:rPr>
          <w:rFonts w:cs="Times New Roman"/>
          <w:szCs w:val="24"/>
        </w:rPr>
        <w:t xml:space="preserve"> yang ditahan dan juga </w:t>
      </w:r>
      <w:r w:rsidR="007D7BEA">
        <w:rPr>
          <w:rFonts w:cs="Times New Roman"/>
          <w:szCs w:val="24"/>
        </w:rPr>
        <w:t>penyusutan</w:t>
      </w:r>
      <w:r w:rsidR="00EB28FD" w:rsidRPr="00EB28FD">
        <w:rPr>
          <w:rFonts w:cs="Times New Roman"/>
          <w:szCs w:val="24"/>
        </w:rPr>
        <w:t xml:space="preserve">, sementara </w:t>
      </w:r>
      <w:r w:rsidR="007D7BEA">
        <w:rPr>
          <w:rFonts w:cs="Times New Roman"/>
          <w:szCs w:val="24"/>
        </w:rPr>
        <w:t xml:space="preserve">dama eksternal </w:t>
      </w:r>
      <w:r w:rsidR="00EB28FD" w:rsidRPr="00EB28FD">
        <w:rPr>
          <w:rFonts w:cs="Times New Roman"/>
          <w:szCs w:val="24"/>
        </w:rPr>
        <w:t>umumnya berasal dari kreditur, investasi, atau pinjaman bank.</w:t>
      </w:r>
      <w:r w:rsidRPr="00155956">
        <w:rPr>
          <w:rFonts w:cs="Times New Roman"/>
          <w:szCs w:val="24"/>
        </w:rPr>
        <w:t xml:space="preserve"> Pertumbuhan penjualan menjadi indikator keberhasilan investasi di masa lampau yang dapat memprediksi pertumbuhan perusahaan di masa depan.</w:t>
      </w:r>
    </w:p>
    <w:p w14:paraId="31D6BF4D" w14:textId="699A4338" w:rsidR="00155956" w:rsidRDefault="00155956" w:rsidP="00155956">
      <w:pPr>
        <w:spacing w:line="360" w:lineRule="auto"/>
        <w:ind w:left="360" w:firstLine="360"/>
        <w:rPr>
          <w:rFonts w:cs="Times New Roman"/>
          <w:szCs w:val="24"/>
        </w:rPr>
      </w:pPr>
      <w:r w:rsidRPr="00155956">
        <w:rPr>
          <w:rFonts w:cs="Times New Roman"/>
          <w:szCs w:val="24"/>
        </w:rPr>
        <w:t xml:space="preserve">Variabel </w:t>
      </w:r>
      <w:r w:rsidR="00EB28FD">
        <w:rPr>
          <w:rFonts w:cs="Times New Roman"/>
          <w:szCs w:val="24"/>
        </w:rPr>
        <w:t>yang menjadi sorotan</w:t>
      </w:r>
      <w:r w:rsidRPr="00155956">
        <w:rPr>
          <w:rFonts w:cs="Times New Roman"/>
          <w:szCs w:val="24"/>
        </w:rPr>
        <w:t xml:space="preserve"> adalah kebijakan investasi, pendanaan, dan dividen </w:t>
      </w:r>
      <w:r w:rsidR="008159E8">
        <w:rPr>
          <w:rFonts w:cs="Times New Roman"/>
          <w:szCs w:val="24"/>
        </w:rPr>
        <w:t>semacam</w:t>
      </w:r>
      <w:r w:rsidRPr="00155956">
        <w:rPr>
          <w:rFonts w:cs="Times New Roman"/>
          <w:szCs w:val="24"/>
        </w:rPr>
        <w:t xml:space="preserve"> determinan nilai perusahaan.</w:t>
      </w:r>
      <w:r w:rsidRPr="00155956">
        <w:t xml:space="preserve"> </w:t>
      </w:r>
      <w:r w:rsidRPr="00155956">
        <w:rPr>
          <w:rFonts w:cs="Times New Roman"/>
          <w:szCs w:val="24"/>
        </w:rPr>
        <w:t xml:space="preserve">Dengan latar belakang informasi yang </w:t>
      </w:r>
      <w:r w:rsidR="008159E8">
        <w:rPr>
          <w:rFonts w:cs="Times New Roman"/>
          <w:szCs w:val="24"/>
        </w:rPr>
        <w:t>telah dipaparkan</w:t>
      </w:r>
      <w:r w:rsidRPr="00155956">
        <w:rPr>
          <w:rFonts w:cs="Times New Roman"/>
          <w:szCs w:val="24"/>
        </w:rPr>
        <w:t>, pen</w:t>
      </w:r>
      <w:r w:rsidR="008159E8">
        <w:rPr>
          <w:rFonts w:cs="Times New Roman"/>
          <w:szCs w:val="24"/>
        </w:rPr>
        <w:t>eliti</w:t>
      </w:r>
      <w:r w:rsidRPr="00155956">
        <w:rPr>
          <w:rFonts w:cs="Times New Roman"/>
          <w:szCs w:val="24"/>
        </w:rPr>
        <w:t xml:space="preserve"> </w:t>
      </w:r>
      <w:r w:rsidR="00EB28FD">
        <w:rPr>
          <w:rFonts w:cs="Times New Roman"/>
          <w:szCs w:val="24"/>
        </w:rPr>
        <w:t>memiliki ketertarikan</w:t>
      </w:r>
      <w:r w:rsidRPr="00155956">
        <w:rPr>
          <w:rFonts w:cs="Times New Roman"/>
          <w:szCs w:val="24"/>
        </w:rPr>
        <w:t xml:space="preserve"> </w:t>
      </w:r>
      <w:r w:rsidR="008159E8">
        <w:rPr>
          <w:rFonts w:cs="Times New Roman"/>
          <w:szCs w:val="24"/>
        </w:rPr>
        <w:t xml:space="preserve">dengan judul </w:t>
      </w:r>
      <w:r w:rsidRPr="00155956">
        <w:rPr>
          <w:rFonts w:cs="Times New Roman"/>
          <w:szCs w:val="24"/>
        </w:rPr>
        <w:t>topik: “Kebijakan Investasi, Pendanaan dan Dividen sebagai Determinasi Nilai Perusahaan Pada Subsektor Farmasi yang terdaftar di BEI Tahun 2019-2022”.</w:t>
      </w:r>
    </w:p>
    <w:p w14:paraId="7D92535A" w14:textId="7194A4CB" w:rsidR="00155956" w:rsidRDefault="00155956" w:rsidP="00155956">
      <w:pPr>
        <w:spacing w:line="360" w:lineRule="auto"/>
        <w:rPr>
          <w:rFonts w:cs="Times New Roman"/>
          <w:szCs w:val="24"/>
        </w:rPr>
      </w:pPr>
    </w:p>
    <w:p w14:paraId="26E28551" w14:textId="5B2149EB" w:rsidR="000F4085" w:rsidRDefault="000F4085" w:rsidP="00155956">
      <w:pPr>
        <w:spacing w:line="360" w:lineRule="auto"/>
        <w:rPr>
          <w:rFonts w:cs="Times New Roman"/>
          <w:szCs w:val="24"/>
        </w:rPr>
      </w:pPr>
    </w:p>
    <w:p w14:paraId="271D9FE1" w14:textId="77777777" w:rsidR="000F4085" w:rsidRDefault="000F4085" w:rsidP="00155956">
      <w:pPr>
        <w:spacing w:line="360" w:lineRule="auto"/>
        <w:rPr>
          <w:rFonts w:cs="Times New Roman"/>
          <w:szCs w:val="24"/>
        </w:rPr>
      </w:pPr>
    </w:p>
    <w:p w14:paraId="76C7886F" w14:textId="77777777" w:rsidR="00EB28FD" w:rsidRDefault="00EB28FD" w:rsidP="00155956">
      <w:pPr>
        <w:spacing w:line="360" w:lineRule="auto"/>
        <w:rPr>
          <w:rFonts w:cs="Times New Roman"/>
          <w:szCs w:val="24"/>
        </w:rPr>
      </w:pPr>
    </w:p>
    <w:p w14:paraId="19D49612" w14:textId="1E7A57F0" w:rsidR="002C73F3" w:rsidRDefault="00155956" w:rsidP="002C73F3">
      <w:pPr>
        <w:pStyle w:val="Heading2"/>
        <w:numPr>
          <w:ilvl w:val="1"/>
          <w:numId w:val="1"/>
        </w:numPr>
        <w:spacing w:line="360" w:lineRule="auto"/>
      </w:pPr>
      <w:bookmarkStart w:id="5" w:name="_Toc161076033"/>
      <w:bookmarkStart w:id="6" w:name="_Toc161608956"/>
      <w:r>
        <w:lastRenderedPageBreak/>
        <w:t>Batasan Masalah</w:t>
      </w:r>
      <w:bookmarkEnd w:id="5"/>
      <w:bookmarkEnd w:id="6"/>
    </w:p>
    <w:p w14:paraId="568C5F23" w14:textId="0CBDAB75" w:rsidR="002C73F3" w:rsidRDefault="00174623" w:rsidP="000D2309">
      <w:pPr>
        <w:spacing w:line="360" w:lineRule="auto"/>
        <w:ind w:left="360" w:firstLine="360"/>
        <w:rPr>
          <w:rFonts w:cs="Times New Roman"/>
          <w:szCs w:val="24"/>
        </w:rPr>
      </w:pPr>
      <w:r w:rsidRPr="00174623">
        <w:t xml:space="preserve">Pembatasan masalah </w:t>
      </w:r>
      <w:r w:rsidR="008159E8">
        <w:t xml:space="preserve">akan </w:t>
      </w:r>
      <w:r w:rsidRPr="00174623">
        <w:t>terfokus pada variabel kebijakan investasi, pendanaan, dan dividen sebagai determinan nilai perusahaan, khususnya pada Subsektor Farmasi yang ter</w:t>
      </w:r>
      <w:r w:rsidR="008159E8">
        <w:t>klasifikasi</w:t>
      </w:r>
      <w:r w:rsidRPr="00174623">
        <w:t xml:space="preserve"> di BEI </w:t>
      </w:r>
      <w:r w:rsidR="00190950">
        <w:rPr>
          <w:rFonts w:cs="Times New Roman"/>
          <w:szCs w:val="24"/>
        </w:rPr>
        <w:t>periode</w:t>
      </w:r>
      <w:r w:rsidR="00EB28FD" w:rsidRPr="00155956">
        <w:rPr>
          <w:rFonts w:cs="Times New Roman"/>
          <w:szCs w:val="24"/>
        </w:rPr>
        <w:t xml:space="preserve"> 2019-2022</w:t>
      </w:r>
      <w:r w:rsidR="00EB28FD">
        <w:rPr>
          <w:rFonts w:cs="Times New Roman"/>
          <w:szCs w:val="24"/>
        </w:rPr>
        <w:t>.</w:t>
      </w:r>
    </w:p>
    <w:p w14:paraId="14125CB0" w14:textId="77777777" w:rsidR="00EB28FD" w:rsidRPr="002C73F3" w:rsidRDefault="00EB28FD" w:rsidP="00174623">
      <w:pPr>
        <w:spacing w:line="360" w:lineRule="auto"/>
        <w:ind w:left="360"/>
      </w:pPr>
    </w:p>
    <w:p w14:paraId="3A63F032" w14:textId="622AB075" w:rsidR="002C73F3" w:rsidRDefault="00155956" w:rsidP="00174623">
      <w:pPr>
        <w:pStyle w:val="Heading2"/>
        <w:numPr>
          <w:ilvl w:val="1"/>
          <w:numId w:val="1"/>
        </w:numPr>
        <w:spacing w:line="360" w:lineRule="auto"/>
      </w:pPr>
      <w:bookmarkStart w:id="7" w:name="_Toc161076034"/>
      <w:bookmarkStart w:id="8" w:name="_Toc161608957"/>
      <w:r>
        <w:t>Rumusan Masalah</w:t>
      </w:r>
      <w:bookmarkEnd w:id="7"/>
      <w:bookmarkEnd w:id="8"/>
    </w:p>
    <w:p w14:paraId="5EA4D460" w14:textId="23963E05" w:rsidR="00B66BC8" w:rsidRDefault="008159E8" w:rsidP="00B66BC8">
      <w:pPr>
        <w:spacing w:line="360" w:lineRule="auto"/>
        <w:ind w:left="360"/>
      </w:pPr>
      <w:r>
        <w:t>Pernyataan</w:t>
      </w:r>
      <w:r w:rsidR="00B66BC8">
        <w:t xml:space="preserve"> pembatasan masalah yang </w:t>
      </w:r>
      <w:r>
        <w:t>sudah</w:t>
      </w:r>
      <w:r w:rsidR="00B66BC8">
        <w:t xml:space="preserve"> disebutkan, </w:t>
      </w:r>
      <w:r w:rsidR="00190950">
        <w:t>Adapun rumusan</w:t>
      </w:r>
      <w:r w:rsidR="00B66BC8">
        <w:t xml:space="preserve"> atas tiga permasalahan</w:t>
      </w:r>
      <w:r>
        <w:t xml:space="preserve">, </w:t>
      </w:r>
      <w:proofErr w:type="gramStart"/>
      <w:r>
        <w:t>yakni :</w:t>
      </w:r>
      <w:proofErr w:type="gramEnd"/>
    </w:p>
    <w:p w14:paraId="3EF6E703" w14:textId="34BE1AE4" w:rsidR="00B66BC8" w:rsidRDefault="00B66BC8" w:rsidP="00B66BC8">
      <w:pPr>
        <w:pStyle w:val="ListParagraph"/>
        <w:numPr>
          <w:ilvl w:val="0"/>
          <w:numId w:val="2"/>
        </w:numPr>
        <w:spacing w:line="360" w:lineRule="auto"/>
      </w:pPr>
      <w:r>
        <w:t xml:space="preserve">Bagaimana pengaruh kebijakan investasi terhadap nilai perusahaan pada Subsektor Farmasi yang terdaftar di Bursa Efek Indonesia (BEI) </w:t>
      </w:r>
      <w:r w:rsidR="00190950">
        <w:t>periode</w:t>
      </w:r>
      <w:r>
        <w:t xml:space="preserve"> 2019 hingga 2022?</w:t>
      </w:r>
    </w:p>
    <w:p w14:paraId="165E5D78" w14:textId="56265BA1" w:rsidR="00B66BC8" w:rsidRDefault="00B66BC8" w:rsidP="00B66BC8">
      <w:pPr>
        <w:pStyle w:val="ListParagraph"/>
        <w:numPr>
          <w:ilvl w:val="0"/>
          <w:numId w:val="2"/>
        </w:numPr>
        <w:spacing w:line="360" w:lineRule="auto"/>
      </w:pPr>
      <w:r>
        <w:t xml:space="preserve">Bagaimana pengaruh kebijakan pendanaan terhadap nilai perusahaan pada Subsektor Farmasi yang terdaftar di Bursa Efek Indonesia (BEI) </w:t>
      </w:r>
      <w:r w:rsidR="00190950">
        <w:t>periode</w:t>
      </w:r>
      <w:r>
        <w:t xml:space="preserve"> 2019 hingga 2022?</w:t>
      </w:r>
    </w:p>
    <w:p w14:paraId="1AC0642E" w14:textId="20FCE8A4" w:rsidR="002C73F3" w:rsidRDefault="00B66BC8" w:rsidP="00B66BC8">
      <w:pPr>
        <w:pStyle w:val="ListParagraph"/>
        <w:numPr>
          <w:ilvl w:val="0"/>
          <w:numId w:val="2"/>
        </w:numPr>
        <w:spacing w:line="360" w:lineRule="auto"/>
      </w:pPr>
      <w:r>
        <w:t xml:space="preserve">Bagaimana pengaruh kebijakan dividen terhadap nilai perusahaan pada Subsektor Farmasi yang terdaftar di Bursa Efek Indonesia (BEI) </w:t>
      </w:r>
      <w:r w:rsidR="00190950">
        <w:t xml:space="preserve">periode </w:t>
      </w:r>
      <w:r>
        <w:t>2019 hingga 2022?</w:t>
      </w:r>
    </w:p>
    <w:p w14:paraId="70559BCE" w14:textId="4503CFDE" w:rsidR="00B66BC8" w:rsidRDefault="00B66BC8" w:rsidP="00B66BC8">
      <w:pPr>
        <w:pStyle w:val="ListParagraph"/>
        <w:numPr>
          <w:ilvl w:val="0"/>
          <w:numId w:val="2"/>
        </w:numPr>
        <w:spacing w:line="360" w:lineRule="auto"/>
      </w:pPr>
      <w:r w:rsidRPr="00B66BC8">
        <w:t xml:space="preserve">Bagaimana pengaruh Kebijakan Investasi, Pendanaan dan Dividen terhadap Nilai Perusahaan secara simultan Pada Subsektor Farmasi yang terdaftar di BEI </w:t>
      </w:r>
      <w:r w:rsidR="00190950">
        <w:t>periode</w:t>
      </w:r>
      <w:r w:rsidRPr="00B66BC8">
        <w:t xml:space="preserve"> 2019 – 2022</w:t>
      </w:r>
      <w:r w:rsidR="00190950">
        <w:t>?</w:t>
      </w:r>
    </w:p>
    <w:p w14:paraId="3931DA49" w14:textId="61D620F2" w:rsidR="00EB28FD" w:rsidRDefault="00EB28FD" w:rsidP="00EB28FD">
      <w:pPr>
        <w:spacing w:line="360" w:lineRule="auto"/>
      </w:pPr>
    </w:p>
    <w:p w14:paraId="44DFD1AD" w14:textId="27D0C901" w:rsidR="00190950" w:rsidRDefault="00190950" w:rsidP="00EB28FD">
      <w:pPr>
        <w:spacing w:line="360" w:lineRule="auto"/>
      </w:pPr>
    </w:p>
    <w:p w14:paraId="0FBBFFD0" w14:textId="3A5176E0" w:rsidR="00125FDE" w:rsidRDefault="00125FDE" w:rsidP="00EB28FD">
      <w:pPr>
        <w:spacing w:line="360" w:lineRule="auto"/>
      </w:pPr>
    </w:p>
    <w:p w14:paraId="624A3E93" w14:textId="77777777" w:rsidR="00125FDE" w:rsidRDefault="00125FDE" w:rsidP="00EB28FD">
      <w:pPr>
        <w:spacing w:line="360" w:lineRule="auto"/>
      </w:pPr>
    </w:p>
    <w:p w14:paraId="332683ED" w14:textId="77777777" w:rsidR="008159E8" w:rsidRPr="002C73F3" w:rsidRDefault="008159E8" w:rsidP="00EB28FD">
      <w:pPr>
        <w:spacing w:line="360" w:lineRule="auto"/>
      </w:pPr>
    </w:p>
    <w:p w14:paraId="636DFD80" w14:textId="61CFECDC" w:rsidR="00155956" w:rsidRDefault="00155956" w:rsidP="00B66BC8">
      <w:pPr>
        <w:pStyle w:val="Heading2"/>
        <w:numPr>
          <w:ilvl w:val="1"/>
          <w:numId w:val="1"/>
        </w:numPr>
        <w:spacing w:line="360" w:lineRule="auto"/>
      </w:pPr>
      <w:bookmarkStart w:id="9" w:name="_Toc161076035"/>
      <w:bookmarkStart w:id="10" w:name="_Toc161608958"/>
      <w:r>
        <w:lastRenderedPageBreak/>
        <w:t>Tujuan Penelitian</w:t>
      </w:r>
      <w:bookmarkEnd w:id="9"/>
      <w:bookmarkEnd w:id="10"/>
    </w:p>
    <w:p w14:paraId="00BE9DF3" w14:textId="3BF1978F" w:rsidR="002C73F3" w:rsidRDefault="008159E8" w:rsidP="00174623">
      <w:pPr>
        <w:spacing w:line="360" w:lineRule="auto"/>
        <w:ind w:left="360"/>
      </w:pPr>
      <w:r>
        <w:t>Pernyataan</w:t>
      </w:r>
      <w:r w:rsidR="00EB28FD" w:rsidRPr="00EB28FD">
        <w:t xml:space="preserve"> yang </w:t>
      </w:r>
      <w:r w:rsidR="00D20665">
        <w:t>sudah</w:t>
      </w:r>
      <w:r w:rsidR="00EB28FD" w:rsidRPr="00EB28FD">
        <w:t xml:space="preserve"> diajukan, peneliti memiliki beberapa tujuan yang di</w:t>
      </w:r>
      <w:r w:rsidR="00D20665">
        <w:t>inginkan</w:t>
      </w:r>
      <w:r w:rsidR="00EB28FD" w:rsidRPr="00EB28FD">
        <w:t xml:space="preserve"> bisa tercapai, </w:t>
      </w:r>
      <w:r w:rsidR="00EB28FD">
        <w:t>yakni</w:t>
      </w:r>
      <w:r w:rsidR="00B66BC8" w:rsidRPr="00B66BC8">
        <w:t>:</w:t>
      </w:r>
    </w:p>
    <w:p w14:paraId="21B37630" w14:textId="0CD1255C" w:rsidR="00B66BC8" w:rsidRDefault="00B66BC8" w:rsidP="00B66BC8">
      <w:pPr>
        <w:pStyle w:val="ListParagraph"/>
        <w:numPr>
          <w:ilvl w:val="0"/>
          <w:numId w:val="3"/>
        </w:numPr>
        <w:spacing w:line="360" w:lineRule="auto"/>
      </w:pPr>
      <w:r>
        <w:t xml:space="preserve">Untuk menganalisis </w:t>
      </w:r>
      <w:r w:rsidR="00EB28FD">
        <w:t xml:space="preserve">pengaruh </w:t>
      </w:r>
      <w:r>
        <w:t>Kebijakan Investasi terhadap Nilai Perusahaan P</w:t>
      </w:r>
      <w:r w:rsidRPr="00B66BC8">
        <w:t xml:space="preserve">ada Subsektor Farmasi yang terdaftar di Bursa Efek Indonesia (BEI) </w:t>
      </w:r>
      <w:r w:rsidR="00D20665">
        <w:t>periode</w:t>
      </w:r>
      <w:r w:rsidRPr="00B66BC8">
        <w:t xml:space="preserve"> 2019 hingga 2022?</w:t>
      </w:r>
    </w:p>
    <w:p w14:paraId="7CC9D831" w14:textId="7AAB82FF" w:rsidR="00B66BC8" w:rsidRDefault="00B66BC8" w:rsidP="00B66BC8">
      <w:pPr>
        <w:pStyle w:val="ListParagraph"/>
        <w:numPr>
          <w:ilvl w:val="0"/>
          <w:numId w:val="3"/>
        </w:numPr>
        <w:spacing w:line="360" w:lineRule="auto"/>
      </w:pPr>
      <w:r>
        <w:t xml:space="preserve">Untuk menganalisis </w:t>
      </w:r>
      <w:r w:rsidR="00EB28FD">
        <w:t xml:space="preserve">pengaruh </w:t>
      </w:r>
      <w:r>
        <w:t xml:space="preserve">Kebijakan Pendanaan terhadap Nilai Perusahaan </w:t>
      </w:r>
      <w:r w:rsidRPr="00B66BC8">
        <w:t xml:space="preserve">Pada Subsektor Farmasi yang terdaftar di Bursa Efek Indonesia (BEI) </w:t>
      </w:r>
      <w:r w:rsidR="00D20665">
        <w:t>periode</w:t>
      </w:r>
      <w:r w:rsidR="00D20665" w:rsidRPr="00B66BC8">
        <w:t xml:space="preserve"> </w:t>
      </w:r>
      <w:r w:rsidRPr="00B66BC8">
        <w:t>2019 hingga 2022?</w:t>
      </w:r>
    </w:p>
    <w:p w14:paraId="6677B7F3" w14:textId="316E56F8" w:rsidR="00B66BC8" w:rsidRDefault="00B66BC8" w:rsidP="00B66BC8">
      <w:pPr>
        <w:pStyle w:val="ListParagraph"/>
        <w:numPr>
          <w:ilvl w:val="0"/>
          <w:numId w:val="3"/>
        </w:numPr>
        <w:spacing w:line="360" w:lineRule="auto"/>
      </w:pPr>
      <w:r>
        <w:t>Untuk menganalisis</w:t>
      </w:r>
      <w:r w:rsidR="00EB28FD">
        <w:t xml:space="preserve"> pengaruh</w:t>
      </w:r>
      <w:r>
        <w:t xml:space="preserve"> Kebijakan Dividen terhadap Nilai Perusahaan </w:t>
      </w:r>
      <w:r w:rsidRPr="00B66BC8">
        <w:t xml:space="preserve">Pada Subsektor Farmasi yang terdaftar di Bursa Efek Indonesia (BEI) </w:t>
      </w:r>
      <w:r w:rsidR="00D20665">
        <w:t xml:space="preserve">periode </w:t>
      </w:r>
      <w:r w:rsidRPr="00B66BC8">
        <w:t>2019 hingga 2022?</w:t>
      </w:r>
    </w:p>
    <w:p w14:paraId="4F54B293" w14:textId="5553CC1E" w:rsidR="00B66BC8" w:rsidRPr="002C73F3" w:rsidRDefault="00B66BC8" w:rsidP="00B66BC8">
      <w:pPr>
        <w:pStyle w:val="ListParagraph"/>
        <w:numPr>
          <w:ilvl w:val="0"/>
          <w:numId w:val="3"/>
        </w:numPr>
        <w:spacing w:line="360" w:lineRule="auto"/>
      </w:pPr>
      <w:r>
        <w:t xml:space="preserve">Untuk menganalisis Kebijakan Investasi, Pendanaan dan Dividen Berpengaruh terhadap Nilai Perusahaan secara simultan </w:t>
      </w:r>
      <w:r w:rsidRPr="00B66BC8">
        <w:t xml:space="preserve">Pada Subsektor Farmasi yang terdaftar di Bursa Efek Indonesia (BEI) </w:t>
      </w:r>
      <w:r w:rsidR="00D20665">
        <w:t>periode</w:t>
      </w:r>
      <w:r w:rsidR="00D20665" w:rsidRPr="00B66BC8">
        <w:t xml:space="preserve"> </w:t>
      </w:r>
      <w:r w:rsidRPr="00B66BC8">
        <w:t>2019 hingga 2022</w:t>
      </w:r>
      <w:r>
        <w:t>?</w:t>
      </w:r>
    </w:p>
    <w:p w14:paraId="635633D2" w14:textId="286D027D" w:rsidR="00155956" w:rsidRDefault="00155956" w:rsidP="00174623">
      <w:pPr>
        <w:pStyle w:val="Heading2"/>
        <w:numPr>
          <w:ilvl w:val="1"/>
          <w:numId w:val="1"/>
        </w:numPr>
        <w:spacing w:line="360" w:lineRule="auto"/>
      </w:pPr>
      <w:bookmarkStart w:id="11" w:name="_Toc161076036"/>
      <w:bookmarkStart w:id="12" w:name="_Toc161608959"/>
      <w:r>
        <w:t>Manfaat Penelitian</w:t>
      </w:r>
      <w:bookmarkEnd w:id="11"/>
      <w:bookmarkEnd w:id="12"/>
    </w:p>
    <w:p w14:paraId="79053805" w14:textId="5378B163" w:rsidR="00B66BC8" w:rsidRPr="00B66BC8" w:rsidRDefault="003D1354" w:rsidP="00B66BC8">
      <w:pPr>
        <w:spacing w:line="360" w:lineRule="auto"/>
        <w:ind w:left="360" w:firstLine="720"/>
      </w:pPr>
      <w:r>
        <w:t>Pernyataan</w:t>
      </w:r>
      <w:r w:rsidR="00B66BC8" w:rsidRPr="00B66BC8">
        <w:t xml:space="preserve"> yang </w:t>
      </w:r>
      <w:r>
        <w:t>telah</w:t>
      </w:r>
      <w:r w:rsidR="00B66BC8" w:rsidRPr="00B66BC8">
        <w:t xml:space="preserve"> diberikan, kesulitan yang dihadapi, </w:t>
      </w:r>
      <w:r w:rsidR="008159E8">
        <w:t>serta</w:t>
      </w:r>
      <w:r w:rsidR="00B66BC8" w:rsidRPr="00B66BC8">
        <w:t xml:space="preserve"> tujuan penelitian yang </w:t>
      </w:r>
      <w:r w:rsidR="00EB28FD">
        <w:t>sudah</w:t>
      </w:r>
      <w:r w:rsidR="00B66BC8" w:rsidRPr="00B66BC8">
        <w:t xml:space="preserve"> dirumuskan, penelitian ini di</w:t>
      </w:r>
      <w:r w:rsidR="008159E8">
        <w:t>inginkan</w:t>
      </w:r>
      <w:r w:rsidR="00B66BC8" w:rsidRPr="00B66BC8">
        <w:t xml:space="preserve"> akan </w:t>
      </w:r>
      <w:r w:rsidR="008159E8">
        <w:t>menghadirkan</w:t>
      </w:r>
      <w:r w:rsidR="00B66BC8" w:rsidRPr="00B66BC8">
        <w:t xml:space="preserve"> manfaat dari dua sudut pandang, yaitu penggunaan</w:t>
      </w:r>
      <w:r w:rsidR="00EB28FD">
        <w:t xml:space="preserve"> manfaat</w:t>
      </w:r>
      <w:r w:rsidR="00B66BC8" w:rsidRPr="00B66BC8">
        <w:t xml:space="preserve"> teoritis dan praktis, </w:t>
      </w:r>
      <w:r w:rsidR="008159E8">
        <w:t>yakni:</w:t>
      </w:r>
    </w:p>
    <w:p w14:paraId="31645E28" w14:textId="26CDBC46" w:rsidR="002C73F3" w:rsidRDefault="002C73F3" w:rsidP="00B66BC8">
      <w:pPr>
        <w:pStyle w:val="Heading3"/>
        <w:numPr>
          <w:ilvl w:val="2"/>
          <w:numId w:val="1"/>
        </w:numPr>
        <w:ind w:left="1134"/>
      </w:pPr>
      <w:bookmarkStart w:id="13" w:name="_Toc161076037"/>
      <w:bookmarkStart w:id="14" w:name="_Toc161608960"/>
      <w:r>
        <w:t>Manfaat Teoritis</w:t>
      </w:r>
      <w:bookmarkEnd w:id="13"/>
      <w:bookmarkEnd w:id="14"/>
    </w:p>
    <w:p w14:paraId="23A6CC51" w14:textId="2F908C1B" w:rsidR="00B66BC8" w:rsidRDefault="00B66BC8" w:rsidP="00B66BC8">
      <w:pPr>
        <w:spacing w:line="360" w:lineRule="auto"/>
        <w:ind w:left="1134" w:firstLine="306"/>
      </w:pPr>
      <w:r w:rsidRPr="00B66BC8">
        <w:t xml:space="preserve">Penelitian ini </w:t>
      </w:r>
      <w:r w:rsidR="00EB28FD">
        <w:t>dinantikan</w:t>
      </w:r>
      <w:r w:rsidRPr="00B66BC8">
        <w:t xml:space="preserve"> </w:t>
      </w:r>
      <w:r w:rsidR="003D1354">
        <w:t>bisa menghadirkan</w:t>
      </w:r>
      <w:r w:rsidRPr="00B66BC8">
        <w:t xml:space="preserve"> manfaat yang signifikan bagi para penulis prakarya tugas akhir sebagai referensi yang berharga dalam penulisan karya ilmiah mereka. Dengan menyediakan informasi dan pemahaman yang mendalam tentang </w:t>
      </w:r>
      <w:r w:rsidR="008159E8">
        <w:t>keterkaitan</w:t>
      </w:r>
      <w:r w:rsidRPr="00B66BC8">
        <w:t xml:space="preserve"> antar kebijakan investasi, pendanaan, dividen, dan nilai perusahaan di Subsektor Farmasi, penelitian ini dapat menjadi landasan yang kokoh untuk pengembangan karya ilmiah mereka.</w:t>
      </w:r>
    </w:p>
    <w:p w14:paraId="3DBC800E" w14:textId="3B77F45A" w:rsidR="00B66BC8" w:rsidRPr="00B66BC8" w:rsidRDefault="00B66BC8" w:rsidP="00B66BC8">
      <w:pPr>
        <w:spacing w:line="360" w:lineRule="auto"/>
        <w:ind w:left="1134" w:firstLine="306"/>
      </w:pPr>
      <w:r>
        <w:lastRenderedPageBreak/>
        <w:t>H</w:t>
      </w:r>
      <w:r w:rsidRPr="00B66BC8">
        <w:t xml:space="preserve">asil penelitian ini juga diharapkan </w:t>
      </w:r>
      <w:r w:rsidR="00EB28FD">
        <w:t>agar</w:t>
      </w:r>
      <w:r w:rsidRPr="00B66BC8">
        <w:t xml:space="preserve"> menjadi aset ilmiah yang berharga bagi UPT Kepustakaan Institut Teknologi dan Bisnis Ahmad Dahlan Jakarta, baik pada kampus Pusat Ciputat maupun pada kampus Karawaci. Dengan demikian, penelitian ini akan menjadi </w:t>
      </w:r>
      <w:r w:rsidR="000D2309">
        <w:t>timbal balik</w:t>
      </w:r>
      <w:r w:rsidRPr="00B66BC8">
        <w:t xml:space="preserve"> yang berharga bagi </w:t>
      </w:r>
      <w:r w:rsidR="000D2309">
        <w:t>ekspansi</w:t>
      </w:r>
      <w:r w:rsidRPr="00B66BC8">
        <w:t xml:space="preserve"> koleksi literatur dan sumber informasi yang tersedia bagi mahasiswa, peneliti, dan praktisi di bidang manajemen keuangan dan sektor farmasi</w:t>
      </w:r>
      <w:r>
        <w:t>.</w:t>
      </w:r>
    </w:p>
    <w:p w14:paraId="1228E161" w14:textId="7CC30FB4" w:rsidR="002C73F3" w:rsidRDefault="002C73F3" w:rsidP="00B66BC8">
      <w:pPr>
        <w:pStyle w:val="Heading3"/>
        <w:numPr>
          <w:ilvl w:val="2"/>
          <w:numId w:val="1"/>
        </w:numPr>
        <w:ind w:left="1134"/>
      </w:pPr>
      <w:bookmarkStart w:id="15" w:name="_Toc161076038"/>
      <w:bookmarkStart w:id="16" w:name="_Toc161608961"/>
      <w:r>
        <w:t>Manfaat Praktis</w:t>
      </w:r>
      <w:bookmarkEnd w:id="15"/>
      <w:bookmarkEnd w:id="16"/>
    </w:p>
    <w:p w14:paraId="7C934199" w14:textId="69EB0EC6" w:rsidR="006B4126" w:rsidRPr="000F7CDC" w:rsidRDefault="00B66BC8" w:rsidP="003C7A1C">
      <w:pPr>
        <w:spacing w:line="360" w:lineRule="auto"/>
        <w:ind w:left="1134" w:firstLine="306"/>
      </w:pPr>
      <w:r w:rsidRPr="00B66BC8">
        <w:t xml:space="preserve">Dengan pemahaman yang lebih baik tentang dampak dari kebijakan investasi yang tepat, perusahaan dapat mengarahkan sumber daya mereka ke proyek-proyek yang paling menguntungkan dan berpotensi </w:t>
      </w:r>
      <w:r w:rsidR="003D1354">
        <w:t xml:space="preserve">guna </w:t>
      </w:r>
      <w:r w:rsidRPr="00B66BC8">
        <w:t>men</w:t>
      </w:r>
      <w:r w:rsidR="003D1354">
        <w:t>umbuhkan</w:t>
      </w:r>
      <w:r w:rsidRPr="00B66BC8">
        <w:t xml:space="preserve"> nilai perusahaan. Begitu juga dengan kebijakan pendanaan, pemahaman tentang sumber dana yang paling efektif dan efisien akan membantu perusahaan dalam mengoptimalkan struktur modal mereka untuk mendukung pertumbuhan dan meminimalkan risiko keuangan</w:t>
      </w:r>
      <w:r w:rsidR="003C7A1C">
        <w:t>.</w:t>
      </w:r>
    </w:p>
    <w:sectPr w:rsidR="006B4126" w:rsidRPr="000F7CDC" w:rsidSect="008F3A0D">
      <w:headerReference w:type="even" r:id="rId15"/>
      <w:headerReference w:type="default" r:id="rId16"/>
      <w:footerReference w:type="default" r:id="rId17"/>
      <w:headerReference w:type="first" r:id="rId18"/>
      <w:footerReference w:type="first" r:id="rId19"/>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AF943" w14:textId="77777777" w:rsidR="00B10412" w:rsidRDefault="00B10412" w:rsidP="003E3D0F">
      <w:pPr>
        <w:spacing w:after="0" w:line="240" w:lineRule="auto"/>
      </w:pPr>
      <w:r>
        <w:separator/>
      </w:r>
    </w:p>
  </w:endnote>
  <w:endnote w:type="continuationSeparator" w:id="0">
    <w:p w14:paraId="1FCAA5D3" w14:textId="77777777" w:rsidR="00B10412" w:rsidRDefault="00B10412" w:rsidP="003E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422C7" w14:textId="77777777" w:rsidR="000E7C5F" w:rsidRDefault="000E7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1F53" w14:textId="77777777" w:rsidR="000E7C5F" w:rsidRDefault="000E7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688985"/>
      <w:docPartObj>
        <w:docPartGallery w:val="Page Numbers (Bottom of Page)"/>
        <w:docPartUnique/>
      </w:docPartObj>
    </w:sdtPr>
    <w:sdtEndPr>
      <w:rPr>
        <w:noProof/>
      </w:rPr>
    </w:sdtEndPr>
    <w:sdtContent>
      <w:p w14:paraId="4A5BB2C0" w14:textId="0BA65C1D" w:rsidR="009F6879" w:rsidRDefault="009F68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66E63" w14:textId="77777777" w:rsidR="009F6879" w:rsidRDefault="009F68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AFFD" w14:textId="770C9068" w:rsidR="00D01B23" w:rsidRDefault="00D01B23">
    <w:pPr>
      <w:pStyle w:val="Footer"/>
      <w:jc w:val="center"/>
    </w:pPr>
  </w:p>
  <w:p w14:paraId="79952E82" w14:textId="77777777" w:rsidR="00D01B23" w:rsidRDefault="00D01B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C5609" w14:textId="2FA0C6DD" w:rsidR="008F3A0D" w:rsidRDefault="008F3A0D">
    <w:pPr>
      <w:pStyle w:val="Footer"/>
      <w:jc w:val="center"/>
    </w:pPr>
  </w:p>
  <w:p w14:paraId="7E7D6770" w14:textId="77777777" w:rsidR="008F3A0D" w:rsidRDefault="008F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1AFB7" w14:textId="77777777" w:rsidR="00B10412" w:rsidRDefault="00B10412" w:rsidP="003E3D0F">
      <w:pPr>
        <w:spacing w:after="0" w:line="240" w:lineRule="auto"/>
      </w:pPr>
      <w:r>
        <w:separator/>
      </w:r>
    </w:p>
  </w:footnote>
  <w:footnote w:type="continuationSeparator" w:id="0">
    <w:p w14:paraId="7F51E83D" w14:textId="77777777" w:rsidR="00B10412" w:rsidRDefault="00B10412" w:rsidP="003E3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FFFC" w14:textId="29AA3083" w:rsidR="000E7C5F" w:rsidRDefault="000E7C5F">
    <w:pPr>
      <w:pStyle w:val="Header"/>
    </w:pPr>
    <w:r>
      <w:rPr>
        <w:noProof/>
      </w:rPr>
      <w:pict w14:anchorId="0113D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67391"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325718"/>
      <w:docPartObj>
        <w:docPartGallery w:val="Page Numbers (Top of Page)"/>
        <w:docPartUnique/>
      </w:docPartObj>
    </w:sdtPr>
    <w:sdtEndPr>
      <w:rPr>
        <w:noProof/>
      </w:rPr>
    </w:sdtEndPr>
    <w:sdtContent>
      <w:p w14:paraId="5593CE2F" w14:textId="71A68A60" w:rsidR="005C2A4A" w:rsidRDefault="000E7C5F">
        <w:pPr>
          <w:pStyle w:val="Header"/>
          <w:jc w:val="right"/>
        </w:pPr>
        <w:r>
          <w:rPr>
            <w:noProof/>
          </w:rPr>
          <w:pict w14:anchorId="1D177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6739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5C2A4A">
          <w:fldChar w:fldCharType="begin"/>
        </w:r>
        <w:r w:rsidR="005C2A4A">
          <w:instrText xml:space="preserve"> PAGE   \* MERGEFORMAT </w:instrText>
        </w:r>
        <w:r w:rsidR="005C2A4A">
          <w:fldChar w:fldCharType="separate"/>
        </w:r>
        <w:r w:rsidR="005C2A4A">
          <w:rPr>
            <w:noProof/>
          </w:rPr>
          <w:t>2</w:t>
        </w:r>
        <w:r w:rsidR="005C2A4A">
          <w:rPr>
            <w:noProof/>
          </w:rPr>
          <w:fldChar w:fldCharType="end"/>
        </w:r>
      </w:p>
    </w:sdtContent>
  </w:sdt>
  <w:p w14:paraId="2259D43E" w14:textId="77777777" w:rsidR="005C2A4A" w:rsidRDefault="005C2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EDBA" w14:textId="01D5859E" w:rsidR="008F3A0D" w:rsidRDefault="000E7C5F">
    <w:pPr>
      <w:pStyle w:val="Header"/>
      <w:jc w:val="right"/>
    </w:pPr>
    <w:r>
      <w:rPr>
        <w:noProof/>
      </w:rPr>
      <w:pict w14:anchorId="77739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67390"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0D5591D0" w14:textId="77777777" w:rsidR="008F3A0D" w:rsidRDefault="008F3A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2BD7" w14:textId="55FCC27A" w:rsidR="000E7C5F" w:rsidRDefault="000E7C5F">
    <w:pPr>
      <w:pStyle w:val="Header"/>
    </w:pPr>
    <w:r>
      <w:rPr>
        <w:noProof/>
      </w:rPr>
      <w:pict w14:anchorId="5CBDA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67394"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316491"/>
      <w:docPartObj>
        <w:docPartGallery w:val="Page Numbers (Top of Page)"/>
        <w:docPartUnique/>
      </w:docPartObj>
    </w:sdtPr>
    <w:sdtEndPr>
      <w:rPr>
        <w:noProof/>
      </w:rPr>
    </w:sdtEndPr>
    <w:sdtContent>
      <w:p w14:paraId="47C9144C" w14:textId="5516FEC3" w:rsidR="00D01B23" w:rsidRDefault="000E7C5F">
        <w:pPr>
          <w:pStyle w:val="Header"/>
          <w:jc w:val="right"/>
        </w:pPr>
        <w:r>
          <w:rPr>
            <w:noProof/>
          </w:rPr>
          <w:pict w14:anchorId="6E386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67395"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D01B23">
          <w:fldChar w:fldCharType="begin"/>
        </w:r>
        <w:r w:rsidR="00D01B23">
          <w:instrText xml:space="preserve"> PAGE   \* MERGEFORMAT </w:instrText>
        </w:r>
        <w:r w:rsidR="00D01B23">
          <w:fldChar w:fldCharType="separate"/>
        </w:r>
        <w:r w:rsidR="00D01B23">
          <w:rPr>
            <w:noProof/>
          </w:rPr>
          <w:t>2</w:t>
        </w:r>
        <w:r w:rsidR="00D01B23">
          <w:rPr>
            <w:noProof/>
          </w:rPr>
          <w:fldChar w:fldCharType="end"/>
        </w:r>
      </w:p>
    </w:sdtContent>
  </w:sdt>
  <w:p w14:paraId="081C93BC" w14:textId="77777777" w:rsidR="00D01B23" w:rsidRDefault="00D01B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052546"/>
      <w:docPartObj>
        <w:docPartGallery w:val="Page Numbers (Top of Page)"/>
        <w:docPartUnique/>
      </w:docPartObj>
    </w:sdtPr>
    <w:sdtEndPr>
      <w:rPr>
        <w:noProof/>
      </w:rPr>
    </w:sdtEndPr>
    <w:sdtContent>
      <w:p w14:paraId="66280601" w14:textId="2898C1BA" w:rsidR="008F3A0D" w:rsidRDefault="000E7C5F">
        <w:pPr>
          <w:pStyle w:val="Header"/>
          <w:jc w:val="right"/>
        </w:pPr>
        <w:r>
          <w:rPr>
            <w:noProof/>
          </w:rPr>
          <w:pict w14:anchorId="074CD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67393"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8F3A0D">
          <w:fldChar w:fldCharType="begin"/>
        </w:r>
        <w:r w:rsidR="008F3A0D">
          <w:instrText xml:space="preserve"> PAGE   \* MERGEFORMAT </w:instrText>
        </w:r>
        <w:r w:rsidR="008F3A0D">
          <w:fldChar w:fldCharType="separate"/>
        </w:r>
        <w:r w:rsidR="008F3A0D">
          <w:rPr>
            <w:noProof/>
          </w:rPr>
          <w:t>2</w:t>
        </w:r>
        <w:r w:rsidR="008F3A0D">
          <w:rPr>
            <w:noProof/>
          </w:rPr>
          <w:fldChar w:fldCharType="end"/>
        </w:r>
      </w:p>
    </w:sdtContent>
  </w:sdt>
  <w:p w14:paraId="287B44D5" w14:textId="77777777" w:rsidR="008F3A0D" w:rsidRDefault="008F3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B3D"/>
    <w:multiLevelType w:val="hybridMultilevel"/>
    <w:tmpl w:val="59BE35C8"/>
    <w:lvl w:ilvl="0" w:tplc="70F83C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6F4AC6"/>
    <w:multiLevelType w:val="hybridMultilevel"/>
    <w:tmpl w:val="94A03802"/>
    <w:lvl w:ilvl="0" w:tplc="C28AA1E6">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 w15:restartNumberingAfterBreak="0">
    <w:nsid w:val="05083C9A"/>
    <w:multiLevelType w:val="hybridMultilevel"/>
    <w:tmpl w:val="66820C4C"/>
    <w:lvl w:ilvl="0" w:tplc="62D4B4A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E35AD"/>
    <w:multiLevelType w:val="hybridMultilevel"/>
    <w:tmpl w:val="BFFA8B54"/>
    <w:lvl w:ilvl="0" w:tplc="DA1AD046">
      <w:start w:val="5"/>
      <w:numFmt w:val="decimal"/>
      <w:lvlText w:val="%1.2"/>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1020559B"/>
    <w:multiLevelType w:val="hybridMultilevel"/>
    <w:tmpl w:val="DEA4CF3A"/>
    <w:lvl w:ilvl="0" w:tplc="FEFE0750">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5" w15:restartNumberingAfterBreak="0">
    <w:nsid w:val="11175243"/>
    <w:multiLevelType w:val="multilevel"/>
    <w:tmpl w:val="36E8B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FA463B"/>
    <w:multiLevelType w:val="hybridMultilevel"/>
    <w:tmpl w:val="303A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832B6"/>
    <w:multiLevelType w:val="hybridMultilevel"/>
    <w:tmpl w:val="A596DFCC"/>
    <w:lvl w:ilvl="0" w:tplc="C87266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3F317E"/>
    <w:multiLevelType w:val="hybridMultilevel"/>
    <w:tmpl w:val="63309978"/>
    <w:lvl w:ilvl="0" w:tplc="FE14CA0A">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9" w15:restartNumberingAfterBreak="0">
    <w:nsid w:val="23176EBA"/>
    <w:multiLevelType w:val="hybridMultilevel"/>
    <w:tmpl w:val="B3FC82C6"/>
    <w:lvl w:ilvl="0" w:tplc="FC1ED6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7C6211"/>
    <w:multiLevelType w:val="hybridMultilevel"/>
    <w:tmpl w:val="6B285A96"/>
    <w:lvl w:ilvl="0" w:tplc="8C2C0B00">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15:restartNumberingAfterBreak="0">
    <w:nsid w:val="2C7E13C4"/>
    <w:multiLevelType w:val="hybridMultilevel"/>
    <w:tmpl w:val="7D3242DC"/>
    <w:lvl w:ilvl="0" w:tplc="A202D5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386C3F"/>
    <w:multiLevelType w:val="multilevel"/>
    <w:tmpl w:val="F2F65D6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B04D77"/>
    <w:multiLevelType w:val="hybridMultilevel"/>
    <w:tmpl w:val="5928EDFA"/>
    <w:lvl w:ilvl="0" w:tplc="BD9C8344">
      <w:start w:val="5"/>
      <w:numFmt w:val="decimal"/>
      <w:lvlText w:val="%1.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36355F76"/>
    <w:multiLevelType w:val="hybridMultilevel"/>
    <w:tmpl w:val="7D28D6BE"/>
    <w:lvl w:ilvl="0" w:tplc="99D4CD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837897"/>
    <w:multiLevelType w:val="hybridMultilevel"/>
    <w:tmpl w:val="F6F81E9A"/>
    <w:lvl w:ilvl="0" w:tplc="0BE498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9F3AE7"/>
    <w:multiLevelType w:val="hybridMultilevel"/>
    <w:tmpl w:val="70362556"/>
    <w:lvl w:ilvl="0" w:tplc="08D06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6501EF0"/>
    <w:multiLevelType w:val="hybridMultilevel"/>
    <w:tmpl w:val="C51A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B6B03"/>
    <w:multiLevelType w:val="hybridMultilevel"/>
    <w:tmpl w:val="3006AE16"/>
    <w:lvl w:ilvl="0" w:tplc="7CEC03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7B0936"/>
    <w:multiLevelType w:val="hybridMultilevel"/>
    <w:tmpl w:val="35D0DD0C"/>
    <w:lvl w:ilvl="0" w:tplc="852A2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C74BAC"/>
    <w:multiLevelType w:val="hybridMultilevel"/>
    <w:tmpl w:val="23FCCFB0"/>
    <w:lvl w:ilvl="0" w:tplc="A56833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6D86387"/>
    <w:multiLevelType w:val="hybridMultilevel"/>
    <w:tmpl w:val="2CE82B88"/>
    <w:lvl w:ilvl="0" w:tplc="971233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BE93BEA"/>
    <w:multiLevelType w:val="hybridMultilevel"/>
    <w:tmpl w:val="910CF814"/>
    <w:lvl w:ilvl="0" w:tplc="FEFEFC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AB55CA"/>
    <w:multiLevelType w:val="hybridMultilevel"/>
    <w:tmpl w:val="F9668B44"/>
    <w:lvl w:ilvl="0" w:tplc="9E2A5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6004D"/>
    <w:multiLevelType w:val="multilevel"/>
    <w:tmpl w:val="0F302190"/>
    <w:lvl w:ilvl="0">
      <w:start w:val="1"/>
      <w:numFmt w:val="decimal"/>
      <w:lvlText w:val="%1."/>
      <w:lvlJc w:val="left"/>
      <w:pPr>
        <w:ind w:left="18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61E854E2"/>
    <w:multiLevelType w:val="hybridMultilevel"/>
    <w:tmpl w:val="6248F398"/>
    <w:lvl w:ilvl="0" w:tplc="ED10232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CE73D0"/>
    <w:multiLevelType w:val="hybridMultilevel"/>
    <w:tmpl w:val="6D3E6B50"/>
    <w:lvl w:ilvl="0" w:tplc="D25499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8F12D9C"/>
    <w:multiLevelType w:val="hybridMultilevel"/>
    <w:tmpl w:val="66820C4C"/>
    <w:lvl w:ilvl="0" w:tplc="62D4B4A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83877"/>
    <w:multiLevelType w:val="multilevel"/>
    <w:tmpl w:val="0F302190"/>
    <w:lvl w:ilvl="0">
      <w:start w:val="1"/>
      <w:numFmt w:val="decimal"/>
      <w:lvlText w:val="%1."/>
      <w:lvlJc w:val="left"/>
      <w:pPr>
        <w:ind w:left="18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6E3D599D"/>
    <w:multiLevelType w:val="hybridMultilevel"/>
    <w:tmpl w:val="8120200C"/>
    <w:lvl w:ilvl="0" w:tplc="84CAE3E6">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0" w15:restartNumberingAfterBreak="0">
    <w:nsid w:val="77EC761C"/>
    <w:multiLevelType w:val="multilevel"/>
    <w:tmpl w:val="30CEBD52"/>
    <w:lvl w:ilvl="0">
      <w:start w:val="1"/>
      <w:numFmt w:val="decimal"/>
      <w:lvlText w:val="%1."/>
      <w:lvlJc w:val="left"/>
      <w:pPr>
        <w:ind w:left="108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80B1E04"/>
    <w:multiLevelType w:val="hybridMultilevel"/>
    <w:tmpl w:val="59FCA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B181A45"/>
    <w:multiLevelType w:val="hybridMultilevel"/>
    <w:tmpl w:val="E5C69042"/>
    <w:lvl w:ilvl="0" w:tplc="ED1023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583934"/>
    <w:multiLevelType w:val="hybridMultilevel"/>
    <w:tmpl w:val="650E4BFE"/>
    <w:lvl w:ilvl="0" w:tplc="94F4F2AA">
      <w:start w:val="1"/>
      <w:numFmt w:val="decimal"/>
      <w:lvlText w:val="2.1.%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364399862">
    <w:abstractNumId w:val="5"/>
  </w:num>
  <w:num w:numId="2" w16cid:durableId="1077366523">
    <w:abstractNumId w:val="17"/>
  </w:num>
  <w:num w:numId="3" w16cid:durableId="120467748">
    <w:abstractNumId w:val="6"/>
  </w:num>
  <w:num w:numId="4" w16cid:durableId="1714035027">
    <w:abstractNumId w:val="32"/>
  </w:num>
  <w:num w:numId="5" w16cid:durableId="905215893">
    <w:abstractNumId w:val="2"/>
  </w:num>
  <w:num w:numId="6" w16cid:durableId="18435521">
    <w:abstractNumId w:val="27"/>
  </w:num>
  <w:num w:numId="7" w16cid:durableId="756244861">
    <w:abstractNumId w:val="12"/>
  </w:num>
  <w:num w:numId="8" w16cid:durableId="1639140376">
    <w:abstractNumId w:val="33"/>
  </w:num>
  <w:num w:numId="9" w16cid:durableId="105471091">
    <w:abstractNumId w:val="15"/>
  </w:num>
  <w:num w:numId="10" w16cid:durableId="1089235007">
    <w:abstractNumId w:val="30"/>
  </w:num>
  <w:num w:numId="11" w16cid:durableId="392508910">
    <w:abstractNumId w:val="22"/>
  </w:num>
  <w:num w:numId="12" w16cid:durableId="264772087">
    <w:abstractNumId w:val="14"/>
  </w:num>
  <w:num w:numId="13" w16cid:durableId="252739237">
    <w:abstractNumId w:val="9"/>
  </w:num>
  <w:num w:numId="14" w16cid:durableId="269970469">
    <w:abstractNumId w:val="18"/>
  </w:num>
  <w:num w:numId="15" w16cid:durableId="414937776">
    <w:abstractNumId w:val="24"/>
  </w:num>
  <w:num w:numId="16" w16cid:durableId="2085882152">
    <w:abstractNumId w:val="28"/>
  </w:num>
  <w:num w:numId="17" w16cid:durableId="1550845129">
    <w:abstractNumId w:val="25"/>
  </w:num>
  <w:num w:numId="18" w16cid:durableId="202914064">
    <w:abstractNumId w:val="13"/>
  </w:num>
  <w:num w:numId="19" w16cid:durableId="1054699019">
    <w:abstractNumId w:val="3"/>
  </w:num>
  <w:num w:numId="20" w16cid:durableId="1534880629">
    <w:abstractNumId w:val="23"/>
  </w:num>
  <w:num w:numId="21" w16cid:durableId="906305169">
    <w:abstractNumId w:val="26"/>
  </w:num>
  <w:num w:numId="22" w16cid:durableId="277298870">
    <w:abstractNumId w:val="10"/>
  </w:num>
  <w:num w:numId="23" w16cid:durableId="1605961276">
    <w:abstractNumId w:val="11"/>
  </w:num>
  <w:num w:numId="24" w16cid:durableId="2116436270">
    <w:abstractNumId w:val="29"/>
  </w:num>
  <w:num w:numId="25" w16cid:durableId="94906647">
    <w:abstractNumId w:val="1"/>
  </w:num>
  <w:num w:numId="26" w16cid:durableId="1050150471">
    <w:abstractNumId w:val="16"/>
  </w:num>
  <w:num w:numId="27" w16cid:durableId="1126464028">
    <w:abstractNumId w:val="0"/>
  </w:num>
  <w:num w:numId="28" w16cid:durableId="198903562">
    <w:abstractNumId w:val="7"/>
  </w:num>
  <w:num w:numId="29" w16cid:durableId="833450439">
    <w:abstractNumId w:val="19"/>
  </w:num>
  <w:num w:numId="30" w16cid:durableId="379793241">
    <w:abstractNumId w:val="4"/>
  </w:num>
  <w:num w:numId="31" w16cid:durableId="1673755773">
    <w:abstractNumId w:val="21"/>
  </w:num>
  <w:num w:numId="32" w16cid:durableId="1322809100">
    <w:abstractNumId w:val="8"/>
  </w:num>
  <w:num w:numId="33" w16cid:durableId="1943798500">
    <w:abstractNumId w:val="20"/>
  </w:num>
  <w:num w:numId="34" w16cid:durableId="7174345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T/OkPug8WqKU0TyqLx6GmdoqHYoakBjyfeY+LHrErgrbBU570tG1awOngt9ZQsLHuoJgzX7vDHp7USKChP35oA==" w:salt="lGX0rVJ1mIe8CuE9U7tdu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B"/>
    <w:rsid w:val="00002900"/>
    <w:rsid w:val="00002FEA"/>
    <w:rsid w:val="00017800"/>
    <w:rsid w:val="000A1D52"/>
    <w:rsid w:val="000B338D"/>
    <w:rsid w:val="000C4285"/>
    <w:rsid w:val="000D2309"/>
    <w:rsid w:val="000E26FC"/>
    <w:rsid w:val="000E7C5F"/>
    <w:rsid w:val="000F4085"/>
    <w:rsid w:val="000F7CDC"/>
    <w:rsid w:val="00113274"/>
    <w:rsid w:val="00122B77"/>
    <w:rsid w:val="00125FDE"/>
    <w:rsid w:val="001305CE"/>
    <w:rsid w:val="00144F8C"/>
    <w:rsid w:val="00151929"/>
    <w:rsid w:val="00153A27"/>
    <w:rsid w:val="00155956"/>
    <w:rsid w:val="00174623"/>
    <w:rsid w:val="00183BC4"/>
    <w:rsid w:val="00190950"/>
    <w:rsid w:val="001A7E12"/>
    <w:rsid w:val="001C5C59"/>
    <w:rsid w:val="0021727F"/>
    <w:rsid w:val="0023086F"/>
    <w:rsid w:val="00231840"/>
    <w:rsid w:val="00240417"/>
    <w:rsid w:val="00242DB3"/>
    <w:rsid w:val="002566FE"/>
    <w:rsid w:val="00295D01"/>
    <w:rsid w:val="002A4904"/>
    <w:rsid w:val="002B72A1"/>
    <w:rsid w:val="002C0178"/>
    <w:rsid w:val="002C73F3"/>
    <w:rsid w:val="002D10EF"/>
    <w:rsid w:val="002D5E66"/>
    <w:rsid w:val="002D7A59"/>
    <w:rsid w:val="0032673D"/>
    <w:rsid w:val="00335382"/>
    <w:rsid w:val="003478AF"/>
    <w:rsid w:val="003739FC"/>
    <w:rsid w:val="00386C39"/>
    <w:rsid w:val="00393BAB"/>
    <w:rsid w:val="00396D2B"/>
    <w:rsid w:val="003A53D9"/>
    <w:rsid w:val="003B6C4E"/>
    <w:rsid w:val="003C1143"/>
    <w:rsid w:val="003C7A1C"/>
    <w:rsid w:val="003D1354"/>
    <w:rsid w:val="003E3D0F"/>
    <w:rsid w:val="003F62AC"/>
    <w:rsid w:val="004027EE"/>
    <w:rsid w:val="0041322E"/>
    <w:rsid w:val="00421D85"/>
    <w:rsid w:val="00425FC7"/>
    <w:rsid w:val="00427DBD"/>
    <w:rsid w:val="004634E5"/>
    <w:rsid w:val="00467A36"/>
    <w:rsid w:val="00476028"/>
    <w:rsid w:val="004A13F7"/>
    <w:rsid w:val="004B1503"/>
    <w:rsid w:val="004C6532"/>
    <w:rsid w:val="004F6B62"/>
    <w:rsid w:val="00502857"/>
    <w:rsid w:val="00503698"/>
    <w:rsid w:val="00507A23"/>
    <w:rsid w:val="0051125C"/>
    <w:rsid w:val="00567B3B"/>
    <w:rsid w:val="00580735"/>
    <w:rsid w:val="005C2A4A"/>
    <w:rsid w:val="005D30BC"/>
    <w:rsid w:val="005D6948"/>
    <w:rsid w:val="00622B05"/>
    <w:rsid w:val="00632936"/>
    <w:rsid w:val="006424F1"/>
    <w:rsid w:val="00644AC5"/>
    <w:rsid w:val="006559FF"/>
    <w:rsid w:val="0065640E"/>
    <w:rsid w:val="00656D10"/>
    <w:rsid w:val="00666F12"/>
    <w:rsid w:val="00674BBA"/>
    <w:rsid w:val="00680869"/>
    <w:rsid w:val="00684AE4"/>
    <w:rsid w:val="00687CE3"/>
    <w:rsid w:val="006A5A14"/>
    <w:rsid w:val="006B4126"/>
    <w:rsid w:val="006B49EE"/>
    <w:rsid w:val="006D6994"/>
    <w:rsid w:val="006E6C9A"/>
    <w:rsid w:val="006F6742"/>
    <w:rsid w:val="006F75DA"/>
    <w:rsid w:val="00722E6C"/>
    <w:rsid w:val="00733F4C"/>
    <w:rsid w:val="007340FE"/>
    <w:rsid w:val="007532C2"/>
    <w:rsid w:val="007659E1"/>
    <w:rsid w:val="00787898"/>
    <w:rsid w:val="00790413"/>
    <w:rsid w:val="007959B6"/>
    <w:rsid w:val="007A692F"/>
    <w:rsid w:val="007C6B37"/>
    <w:rsid w:val="007D7BEA"/>
    <w:rsid w:val="007E271C"/>
    <w:rsid w:val="007F7A53"/>
    <w:rsid w:val="008003FC"/>
    <w:rsid w:val="008159E8"/>
    <w:rsid w:val="00843B0D"/>
    <w:rsid w:val="008751AE"/>
    <w:rsid w:val="0088420A"/>
    <w:rsid w:val="008905E7"/>
    <w:rsid w:val="00896EEA"/>
    <w:rsid w:val="008A3D78"/>
    <w:rsid w:val="008C23CD"/>
    <w:rsid w:val="008E0560"/>
    <w:rsid w:val="008F06BE"/>
    <w:rsid w:val="008F3A0D"/>
    <w:rsid w:val="0091123A"/>
    <w:rsid w:val="009265B3"/>
    <w:rsid w:val="00953B89"/>
    <w:rsid w:val="009578FD"/>
    <w:rsid w:val="00974323"/>
    <w:rsid w:val="009838BD"/>
    <w:rsid w:val="009A2915"/>
    <w:rsid w:val="009C5DE3"/>
    <w:rsid w:val="009D5B18"/>
    <w:rsid w:val="009F6879"/>
    <w:rsid w:val="00A06B64"/>
    <w:rsid w:val="00A33471"/>
    <w:rsid w:val="00A35009"/>
    <w:rsid w:val="00A46779"/>
    <w:rsid w:val="00A56516"/>
    <w:rsid w:val="00A57606"/>
    <w:rsid w:val="00A7366E"/>
    <w:rsid w:val="00A92507"/>
    <w:rsid w:val="00AD58EC"/>
    <w:rsid w:val="00AE6A6C"/>
    <w:rsid w:val="00AF05FB"/>
    <w:rsid w:val="00B10412"/>
    <w:rsid w:val="00B12B3F"/>
    <w:rsid w:val="00B259CA"/>
    <w:rsid w:val="00B30A50"/>
    <w:rsid w:val="00B41FE5"/>
    <w:rsid w:val="00B47EF1"/>
    <w:rsid w:val="00B55E93"/>
    <w:rsid w:val="00B61E08"/>
    <w:rsid w:val="00B66BC8"/>
    <w:rsid w:val="00B973AE"/>
    <w:rsid w:val="00BA269C"/>
    <w:rsid w:val="00BA7028"/>
    <w:rsid w:val="00BB370C"/>
    <w:rsid w:val="00BD3D13"/>
    <w:rsid w:val="00BE16EA"/>
    <w:rsid w:val="00BF00D1"/>
    <w:rsid w:val="00BF2CC7"/>
    <w:rsid w:val="00BF45D0"/>
    <w:rsid w:val="00C02F62"/>
    <w:rsid w:val="00C1455D"/>
    <w:rsid w:val="00C16581"/>
    <w:rsid w:val="00C31093"/>
    <w:rsid w:val="00C32A0F"/>
    <w:rsid w:val="00C351CF"/>
    <w:rsid w:val="00C66B24"/>
    <w:rsid w:val="00C7019B"/>
    <w:rsid w:val="00C82C2D"/>
    <w:rsid w:val="00C94388"/>
    <w:rsid w:val="00C96BB6"/>
    <w:rsid w:val="00CB4740"/>
    <w:rsid w:val="00D01B23"/>
    <w:rsid w:val="00D02486"/>
    <w:rsid w:val="00D20665"/>
    <w:rsid w:val="00D42481"/>
    <w:rsid w:val="00D6657B"/>
    <w:rsid w:val="00D74F70"/>
    <w:rsid w:val="00D95603"/>
    <w:rsid w:val="00D957E0"/>
    <w:rsid w:val="00DB0C84"/>
    <w:rsid w:val="00DB4E2F"/>
    <w:rsid w:val="00DB5C0A"/>
    <w:rsid w:val="00DD18ED"/>
    <w:rsid w:val="00DD31D4"/>
    <w:rsid w:val="00DE7A3C"/>
    <w:rsid w:val="00E13509"/>
    <w:rsid w:val="00E3290B"/>
    <w:rsid w:val="00E34A9B"/>
    <w:rsid w:val="00E41852"/>
    <w:rsid w:val="00E52E02"/>
    <w:rsid w:val="00E55FB1"/>
    <w:rsid w:val="00E76106"/>
    <w:rsid w:val="00EB28FD"/>
    <w:rsid w:val="00EC4BF2"/>
    <w:rsid w:val="00ED745B"/>
    <w:rsid w:val="00EE2BC4"/>
    <w:rsid w:val="00F0768A"/>
    <w:rsid w:val="00F23165"/>
    <w:rsid w:val="00F50383"/>
    <w:rsid w:val="00F71AF5"/>
    <w:rsid w:val="00F82617"/>
    <w:rsid w:val="00FF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624F"/>
  <w15:chartTrackingRefBased/>
  <w15:docId w15:val="{EFFF1169-22E6-47F4-A6A1-505183EC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5D"/>
    <w:pPr>
      <w:jc w:val="both"/>
    </w:pPr>
    <w:rPr>
      <w:rFonts w:ascii="Times New Roman" w:hAnsi="Times New Roman"/>
      <w:sz w:val="24"/>
    </w:rPr>
  </w:style>
  <w:style w:type="paragraph" w:styleId="Heading1">
    <w:name w:val="heading 1"/>
    <w:basedOn w:val="Normal"/>
    <w:next w:val="Normal"/>
    <w:link w:val="Heading1Char"/>
    <w:uiPriority w:val="9"/>
    <w:qFormat/>
    <w:rsid w:val="003E3D0F"/>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E3D0F"/>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2C73F3"/>
    <w:pPr>
      <w:spacing w:line="360" w:lineRule="auto"/>
      <w:outlineLvl w:val="2"/>
    </w:pPr>
    <w:rPr>
      <w:rFonts w:cs="Times New Roman"/>
      <w:b/>
      <w:szCs w:val="24"/>
    </w:rPr>
  </w:style>
  <w:style w:type="paragraph" w:styleId="Heading4">
    <w:name w:val="heading 4"/>
    <w:basedOn w:val="Normal"/>
    <w:next w:val="Normal"/>
    <w:link w:val="Heading4Char"/>
    <w:uiPriority w:val="9"/>
    <w:unhideWhenUsed/>
    <w:qFormat/>
    <w:rsid w:val="00155956"/>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C1455D"/>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A35009"/>
    <w:pPr>
      <w:keepNext/>
      <w:keepLines/>
      <w:spacing w:before="40" w:after="0"/>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0F"/>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3E3D0F"/>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3E3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0F"/>
    <w:rPr>
      <w:rFonts w:ascii="Times New Roman" w:hAnsi="Times New Roman"/>
      <w:sz w:val="24"/>
    </w:rPr>
  </w:style>
  <w:style w:type="paragraph" w:styleId="Footer">
    <w:name w:val="footer"/>
    <w:basedOn w:val="Normal"/>
    <w:link w:val="FooterChar"/>
    <w:uiPriority w:val="99"/>
    <w:unhideWhenUsed/>
    <w:rsid w:val="003E3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0F"/>
    <w:rPr>
      <w:rFonts w:ascii="Times New Roman" w:hAnsi="Times New Roman"/>
      <w:sz w:val="24"/>
    </w:rPr>
  </w:style>
  <w:style w:type="character" w:customStyle="1" w:styleId="Heading3Char">
    <w:name w:val="Heading 3 Char"/>
    <w:basedOn w:val="DefaultParagraphFont"/>
    <w:link w:val="Heading3"/>
    <w:uiPriority w:val="9"/>
    <w:rsid w:val="002C73F3"/>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155956"/>
    <w:rPr>
      <w:rFonts w:ascii="Times New Roman" w:eastAsiaTheme="majorEastAsia" w:hAnsi="Times New Roman" w:cstheme="majorBidi"/>
      <w:b/>
      <w:iCs/>
      <w:color w:val="000000" w:themeColor="text1"/>
      <w:sz w:val="24"/>
    </w:rPr>
  </w:style>
  <w:style w:type="paragraph" w:styleId="ListParagraph">
    <w:name w:val="List Paragraph"/>
    <w:aliases w:val="spasi 2 taiiii,skripsi,ANNEX,Sub Judul DEA KP"/>
    <w:basedOn w:val="Normal"/>
    <w:link w:val="ListParagraphChar"/>
    <w:uiPriority w:val="99"/>
    <w:qFormat/>
    <w:rsid w:val="00155956"/>
    <w:pPr>
      <w:ind w:left="720"/>
      <w:contextualSpacing/>
    </w:pPr>
  </w:style>
  <w:style w:type="character" w:customStyle="1" w:styleId="ListParagraphChar">
    <w:name w:val="List Paragraph Char"/>
    <w:aliases w:val="spasi 2 taiiii Char,skripsi Char,ANNEX Char,Sub Judul DEA KP Char"/>
    <w:link w:val="ListParagraph"/>
    <w:uiPriority w:val="99"/>
    <w:qFormat/>
    <w:locked/>
    <w:rsid w:val="0065640E"/>
    <w:rPr>
      <w:rFonts w:ascii="Times New Roman" w:hAnsi="Times New Roman"/>
      <w:sz w:val="24"/>
    </w:rPr>
  </w:style>
  <w:style w:type="paragraph" w:styleId="Caption">
    <w:name w:val="caption"/>
    <w:basedOn w:val="Normal"/>
    <w:next w:val="Normal"/>
    <w:uiPriority w:val="35"/>
    <w:unhideWhenUsed/>
    <w:qFormat/>
    <w:rsid w:val="00C1455D"/>
    <w:pPr>
      <w:spacing w:after="200" w:line="240" w:lineRule="auto"/>
    </w:pPr>
    <w:rPr>
      <w:rFonts w:ascii="Calibri" w:eastAsia="Calibri" w:hAnsi="Calibri" w:cs="Times New Roman"/>
      <w:i/>
      <w:iCs/>
      <w:color w:val="44546A"/>
      <w:kern w:val="2"/>
      <w:sz w:val="18"/>
      <w:szCs w:val="18"/>
      <w:lang w:val="id-ID"/>
    </w:rPr>
  </w:style>
  <w:style w:type="character" w:customStyle="1" w:styleId="Heading5Char">
    <w:name w:val="Heading 5 Char"/>
    <w:basedOn w:val="DefaultParagraphFont"/>
    <w:link w:val="Heading5"/>
    <w:uiPriority w:val="9"/>
    <w:rsid w:val="00C1455D"/>
    <w:rPr>
      <w:rFonts w:ascii="Times New Roman" w:eastAsiaTheme="majorEastAsia" w:hAnsi="Times New Roman" w:cstheme="majorBidi"/>
      <w:b/>
      <w:color w:val="000000" w:themeColor="text1"/>
      <w:sz w:val="24"/>
    </w:rPr>
  </w:style>
  <w:style w:type="paragraph" w:customStyle="1" w:styleId="p16">
    <w:name w:val="p16"/>
    <w:basedOn w:val="Normal"/>
    <w:rsid w:val="009578FD"/>
    <w:pPr>
      <w:spacing w:after="200" w:line="264" w:lineRule="auto"/>
      <w:ind w:left="720"/>
      <w:jc w:val="left"/>
    </w:pPr>
    <w:rPr>
      <w:rFonts w:ascii="Calibri" w:eastAsia="Times New Roman" w:hAnsi="Calibri" w:cs="Calibri"/>
      <w:sz w:val="22"/>
      <w:lang w:val="id-ID" w:eastAsia="id-ID"/>
    </w:rPr>
  </w:style>
  <w:style w:type="paragraph" w:styleId="NoSpacing">
    <w:name w:val="No Spacing"/>
    <w:basedOn w:val="Normal"/>
    <w:uiPriority w:val="99"/>
    <w:qFormat/>
    <w:rsid w:val="009578FD"/>
    <w:pPr>
      <w:spacing w:before="100" w:beforeAutospacing="1" w:after="0" w:line="360" w:lineRule="auto"/>
    </w:pPr>
    <w:rPr>
      <w:rFonts w:ascii="Calibri" w:eastAsia="Times New Roman" w:hAnsi="Calibri" w:cs="Calibri"/>
      <w:sz w:val="22"/>
    </w:rPr>
  </w:style>
  <w:style w:type="paragraph" w:customStyle="1" w:styleId="p0">
    <w:name w:val="p0"/>
    <w:basedOn w:val="Normal"/>
    <w:rsid w:val="009578FD"/>
    <w:pPr>
      <w:spacing w:before="120" w:after="0" w:line="240" w:lineRule="auto"/>
    </w:pPr>
    <w:rPr>
      <w:rFonts w:eastAsia="Times New Roman" w:cs="Times New Roman"/>
      <w:sz w:val="21"/>
      <w:szCs w:val="21"/>
      <w:lang w:val="id-ID" w:eastAsia="id-ID"/>
    </w:rPr>
  </w:style>
  <w:style w:type="character" w:styleId="Hyperlink">
    <w:name w:val="Hyperlink"/>
    <w:uiPriority w:val="99"/>
    <w:unhideWhenUsed/>
    <w:rsid w:val="009578FD"/>
    <w:rPr>
      <w:color w:val="0000FF"/>
      <w:u w:val="single"/>
    </w:rPr>
  </w:style>
  <w:style w:type="table" w:styleId="TableGrid">
    <w:name w:val="Table Grid"/>
    <w:basedOn w:val="TableNormal"/>
    <w:uiPriority w:val="39"/>
    <w:unhideWhenUsed/>
    <w:rsid w:val="00BF45D0"/>
    <w:pPr>
      <w:spacing w:after="0" w:line="240" w:lineRule="auto"/>
    </w:pPr>
    <w:rPr>
      <w:rFonts w:ascii="Calibri" w:eastAsia="Calibri" w:hAnsi="Calibri" w:cs="Times New Roman"/>
      <w:kern w:val="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F45D0"/>
    <w:pPr>
      <w:spacing w:after="100"/>
    </w:pPr>
  </w:style>
  <w:style w:type="paragraph" w:styleId="TOC6">
    <w:name w:val="toc 6"/>
    <w:basedOn w:val="Normal"/>
    <w:next w:val="Normal"/>
    <w:autoRedefine/>
    <w:uiPriority w:val="39"/>
    <w:unhideWhenUsed/>
    <w:rsid w:val="001305CE"/>
    <w:pPr>
      <w:tabs>
        <w:tab w:val="right" w:leader="dot" w:pos="7927"/>
      </w:tabs>
      <w:spacing w:after="100"/>
    </w:pPr>
  </w:style>
  <w:style w:type="paragraph" w:styleId="TOC2">
    <w:name w:val="toc 2"/>
    <w:basedOn w:val="Normal"/>
    <w:next w:val="Normal"/>
    <w:autoRedefine/>
    <w:uiPriority w:val="39"/>
    <w:unhideWhenUsed/>
    <w:rsid w:val="00BF45D0"/>
    <w:pPr>
      <w:spacing w:after="100"/>
      <w:ind w:left="240"/>
    </w:pPr>
  </w:style>
  <w:style w:type="paragraph" w:styleId="TOC3">
    <w:name w:val="toc 3"/>
    <w:basedOn w:val="Normal"/>
    <w:next w:val="Normal"/>
    <w:autoRedefine/>
    <w:uiPriority w:val="39"/>
    <w:unhideWhenUsed/>
    <w:rsid w:val="00BF45D0"/>
    <w:pPr>
      <w:spacing w:after="100"/>
      <w:ind w:left="480"/>
    </w:pPr>
  </w:style>
  <w:style w:type="paragraph" w:styleId="TOCHeading">
    <w:name w:val="TOC Heading"/>
    <w:basedOn w:val="Heading1"/>
    <w:next w:val="Normal"/>
    <w:uiPriority w:val="39"/>
    <w:unhideWhenUsed/>
    <w:qFormat/>
    <w:rsid w:val="00BF45D0"/>
    <w:pPr>
      <w:jc w:val="left"/>
      <w:outlineLvl w:val="9"/>
    </w:pPr>
    <w:rPr>
      <w:rFonts w:asciiTheme="majorHAnsi" w:hAnsiTheme="majorHAnsi"/>
      <w:b w:val="0"/>
      <w:color w:val="2F5496" w:themeColor="accent1" w:themeShade="BF"/>
      <w:sz w:val="32"/>
    </w:rPr>
  </w:style>
  <w:style w:type="paragraph" w:styleId="TOC4">
    <w:name w:val="toc 4"/>
    <w:basedOn w:val="Normal"/>
    <w:next w:val="Normal"/>
    <w:autoRedefine/>
    <w:uiPriority w:val="39"/>
    <w:unhideWhenUsed/>
    <w:rsid w:val="00A35009"/>
    <w:pPr>
      <w:tabs>
        <w:tab w:val="right" w:leader="dot" w:pos="7927"/>
      </w:tabs>
      <w:spacing w:after="100"/>
    </w:pPr>
  </w:style>
  <w:style w:type="paragraph" w:styleId="TOC5">
    <w:name w:val="toc 5"/>
    <w:basedOn w:val="Normal"/>
    <w:next w:val="Normal"/>
    <w:autoRedefine/>
    <w:uiPriority w:val="39"/>
    <w:unhideWhenUsed/>
    <w:rsid w:val="00A35009"/>
    <w:pPr>
      <w:tabs>
        <w:tab w:val="right" w:leader="dot" w:pos="7927"/>
      </w:tabs>
      <w:spacing w:after="100"/>
    </w:pPr>
  </w:style>
  <w:style w:type="character" w:customStyle="1" w:styleId="Heading6Char">
    <w:name w:val="Heading 6 Char"/>
    <w:basedOn w:val="DefaultParagraphFont"/>
    <w:link w:val="Heading6"/>
    <w:uiPriority w:val="9"/>
    <w:rsid w:val="00A35009"/>
    <w:rPr>
      <w:rFonts w:ascii="Times New Roman" w:eastAsiaTheme="majorEastAsia" w:hAnsi="Times New Roman" w:cstheme="majorBid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F358-1C55-40DF-8E4A-00AE57AB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Yupita</dc:creator>
  <cp:keywords/>
  <dc:description/>
  <cp:lastModifiedBy>tsuraya ulfah</cp:lastModifiedBy>
  <cp:revision>7</cp:revision>
  <cp:lastPrinted>2024-03-24T06:13:00Z</cp:lastPrinted>
  <dcterms:created xsi:type="dcterms:W3CDTF">2024-03-31T01:30:00Z</dcterms:created>
  <dcterms:modified xsi:type="dcterms:W3CDTF">2024-10-10T04:44:00Z</dcterms:modified>
</cp:coreProperties>
</file>