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DB720" w14:textId="77777777" w:rsidR="0063657D" w:rsidRDefault="0063657D" w:rsidP="0063657D">
      <w:pPr>
        <w:pStyle w:val="Heading1"/>
        <w:ind w:left="2160"/>
        <w:rPr>
          <w:rFonts w:eastAsia="Aptos"/>
          <w:noProof w:val="0"/>
          <w:szCs w:val="24"/>
        </w:rPr>
      </w:pPr>
      <w:r w:rsidRPr="003840B9">
        <w:rPr>
          <w:rFonts w:eastAsia="Aptos"/>
          <w:noProof w:val="0"/>
          <w:szCs w:val="24"/>
        </w:rPr>
        <w:t xml:space="preserve">DAFTAR PUSTAKA </w:t>
      </w:r>
    </w:p>
    <w:p w14:paraId="76A7378A" w14:textId="77777777" w:rsidR="0063657D" w:rsidRPr="008512E7" w:rsidRDefault="0063657D" w:rsidP="0063657D">
      <w:pPr>
        <w:rPr>
          <w:rFonts w:eastAsia="Aptos"/>
        </w:rPr>
      </w:pPr>
    </w:p>
    <w:p w14:paraId="080A9F13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>
        <w:rPr>
          <w:rFonts w:eastAsia="Aptos"/>
        </w:rPr>
        <w:fldChar w:fldCharType="begin" w:fldLock="1"/>
      </w:r>
      <w:r>
        <w:rPr>
          <w:rFonts w:eastAsia="Aptos"/>
        </w:rPr>
        <w:instrText xml:space="preserve">ADDIN Mendeley Bibliography CSL_BIBLIOGRAPHY </w:instrText>
      </w:r>
      <w:r>
        <w:rPr>
          <w:rFonts w:eastAsia="Aptos"/>
        </w:rPr>
        <w:fldChar w:fldCharType="separate"/>
      </w:r>
      <w:r w:rsidRPr="007E1287">
        <w:rPr>
          <w:szCs w:val="24"/>
        </w:rPr>
        <w:t xml:space="preserve">Adi, R. H. W., Tinangon, J. J., Elim, I., Efektivitas, E., Pajak, P., Reklame, P., Adi, R. H. W., Tinangon, J. J., &amp; Elim, I. (2020). Evaluasi Efektivitas Penerimaan Pajak Hotel, Pajak Reklame, Pajak Hiburan Dan Kontribusi Di Pemerintah Kota Manado. </w:t>
      </w:r>
      <w:r w:rsidRPr="007E1287">
        <w:rPr>
          <w:i/>
          <w:iCs/>
          <w:szCs w:val="24"/>
        </w:rPr>
        <w:t>Jurnal EMBA: Jurnal Riset Ekonomi, Manajemen, Bisnis Dan Akuntansi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8</w:t>
      </w:r>
      <w:r w:rsidRPr="007E1287">
        <w:rPr>
          <w:szCs w:val="24"/>
        </w:rPr>
        <w:t>(4), 3–5.</w:t>
      </w:r>
    </w:p>
    <w:p w14:paraId="1A854BC9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Ahmad, S. R., Sharma, R. B., Ali, I., Baig, A., &amp; Khan, I. A. (2022). Determinants of information users in local public accounting. </w:t>
      </w:r>
      <w:r w:rsidRPr="007E1287">
        <w:rPr>
          <w:i/>
          <w:iCs/>
          <w:szCs w:val="24"/>
        </w:rPr>
        <w:t>Cogent Business and Management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9</w:t>
      </w:r>
      <w:r w:rsidRPr="007E1287">
        <w:rPr>
          <w:szCs w:val="24"/>
        </w:rPr>
        <w:t>(1). https://doi.org/10.1080/23311975.2022.2124599</w:t>
      </w:r>
    </w:p>
    <w:p w14:paraId="06B9141F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Altman, E. I., Balzano, M., Giannozzi, A., &amp; Srhoj, S. (2022). Revisiting SME default predictors: The Omega Score. </w:t>
      </w:r>
      <w:r w:rsidRPr="007E1287">
        <w:rPr>
          <w:i/>
          <w:iCs/>
          <w:szCs w:val="24"/>
        </w:rPr>
        <w:t>Journal of Small Business Management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00</w:t>
      </w:r>
      <w:r w:rsidRPr="007E1287">
        <w:rPr>
          <w:szCs w:val="24"/>
        </w:rPr>
        <w:t>(00), 1–35. https://doi.org/10.1080/00472778.2022.2135718</w:t>
      </w:r>
    </w:p>
    <w:p w14:paraId="0545A249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Antczak-Stȩpniak, A. (2021). Absorption Rate as a Tool for Assessing the Dynamics of Development Activity. </w:t>
      </w:r>
      <w:r w:rsidRPr="007E1287">
        <w:rPr>
          <w:i/>
          <w:iCs/>
          <w:szCs w:val="24"/>
        </w:rPr>
        <w:t>Folia Oeconomica Stetinensia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21</w:t>
      </w:r>
      <w:r w:rsidRPr="007E1287">
        <w:rPr>
          <w:szCs w:val="24"/>
        </w:rPr>
        <w:t>(2), 1–20. https://doi.org/10.2478/foli-2021-0013</w:t>
      </w:r>
    </w:p>
    <w:p w14:paraId="5B6F86C3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Apriwarto, M. H. (2022). Analisa Efektivitas Pemungutan Pajak Penerangan Jalan Dan Pajak Reklame Pada Pendapatan Asli Daerah Kota Depok. </w:t>
      </w:r>
      <w:r w:rsidRPr="007E1287">
        <w:rPr>
          <w:i/>
          <w:iCs/>
          <w:szCs w:val="24"/>
        </w:rPr>
        <w:t>SENTRI: Jurnal Riset Ilmiah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1</w:t>
      </w:r>
      <w:r w:rsidRPr="007E1287">
        <w:rPr>
          <w:szCs w:val="24"/>
        </w:rPr>
        <w:t>(3), 795–803. https://doi.org/10.55681/sentri.v1i3.290</w:t>
      </w:r>
    </w:p>
    <w:p w14:paraId="6091C22D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Ariyanti, R., Setiawan, S., &amp; Cahyati, N. (2020). Analisis Efektivitas Dan Kontribusi Penerimaan Pajak Reklame Terhadap Pendapatan Asli Daerah Kabupaten Pekalongan. </w:t>
      </w:r>
      <w:r w:rsidRPr="007E1287">
        <w:rPr>
          <w:i/>
          <w:iCs/>
          <w:szCs w:val="24"/>
        </w:rPr>
        <w:t>BALANCE: Economic, Business, Management and Accounting Journal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17</w:t>
      </w:r>
      <w:r w:rsidRPr="007E1287">
        <w:rPr>
          <w:szCs w:val="24"/>
        </w:rPr>
        <w:t>(1), 49. https://doi.org/10.30651/blc.v17i1.4183</w:t>
      </w:r>
    </w:p>
    <w:p w14:paraId="52D3224C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Atrizka, D., Afifa, A., &amp; Dalillah, Y. (2020). Komitmen Organisasi Ditinjau Dari Kepuasan Kerja Pada Karyawan PT. Pegadaian (Persero) Cabang Medan. </w:t>
      </w:r>
      <w:r w:rsidRPr="007E1287">
        <w:rPr>
          <w:i/>
          <w:iCs/>
          <w:szCs w:val="24"/>
        </w:rPr>
        <w:t>Psikostudia : Jurnal Psikologi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9</w:t>
      </w:r>
      <w:r w:rsidRPr="007E1287">
        <w:rPr>
          <w:szCs w:val="24"/>
        </w:rPr>
        <w:t>(3), 225. https://doi.org/10.30872/psikostudia.v9i3.4249</w:t>
      </w:r>
    </w:p>
    <w:p w14:paraId="08D7914F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Boďa, M., &amp; Zimková, E. (2021). A DEA model for measuring financial intermediation. In </w:t>
      </w:r>
      <w:r w:rsidRPr="007E1287">
        <w:rPr>
          <w:i/>
          <w:iCs/>
          <w:szCs w:val="24"/>
        </w:rPr>
        <w:t>Economic Change and Restructuring</w:t>
      </w:r>
      <w:r w:rsidRPr="007E1287">
        <w:rPr>
          <w:szCs w:val="24"/>
        </w:rPr>
        <w:t xml:space="preserve"> (Vol. 54, Issue 2). Springer US. https://doi.org/10.1007/s10644-020-09281-w</w:t>
      </w:r>
    </w:p>
    <w:p w14:paraId="50EE330E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lastRenderedPageBreak/>
        <w:t xml:space="preserve">Damis, S., wahyuni, S., &amp; M Nurwani. (2021). ANALISIS EFEKTIVITAS PAJAK REKLAME TERHADAP PENDAPATAN ASLI DAERAH (PAD) KOTA PAREPARE Analysis Of The Effectiveness Of Advertising Tax On Regional Original Income (Pad) City Of Parepare. </w:t>
      </w:r>
      <w:r w:rsidRPr="007E1287">
        <w:rPr>
          <w:i/>
          <w:iCs/>
          <w:szCs w:val="24"/>
        </w:rPr>
        <w:t>Journal AK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Volume 1 N</w:t>
      </w:r>
      <w:r w:rsidRPr="007E1287">
        <w:rPr>
          <w:szCs w:val="24"/>
        </w:rPr>
        <w:t>(November 2021), 81–85.</w:t>
      </w:r>
    </w:p>
    <w:p w14:paraId="5D297222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Didin Hafidhuddin dan Hendri Tanjung. (2003). </w:t>
      </w:r>
      <w:r w:rsidRPr="007E1287">
        <w:rPr>
          <w:i/>
          <w:iCs/>
          <w:szCs w:val="24"/>
        </w:rPr>
        <w:t>Manajemen Syariah dalam Praktik</w:t>
      </w:r>
      <w:r w:rsidRPr="007E1287">
        <w:rPr>
          <w:szCs w:val="24"/>
        </w:rPr>
        <w:t>. Gema Insani Press.</w:t>
      </w:r>
    </w:p>
    <w:p w14:paraId="1A0C5839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Dipang, L. (2013). Pengembangan Sumber Daya Manusia dalam Peningkatan Kinerja Karyawan pada PT. Hasjrat Abadi Manado. </w:t>
      </w:r>
      <w:r w:rsidRPr="007E1287">
        <w:rPr>
          <w:i/>
          <w:iCs/>
          <w:szCs w:val="24"/>
        </w:rPr>
        <w:t>Emba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1</w:t>
      </w:r>
      <w:r w:rsidRPr="007E1287">
        <w:rPr>
          <w:szCs w:val="24"/>
        </w:rPr>
        <w:t>(3), 1080–1088.</w:t>
      </w:r>
    </w:p>
    <w:p w14:paraId="66A13C53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Feiler, S., Coates, D., Wicker, P., &amp; Breuer, C. (2022). The perceived financial situation of nonprofit sports clubs explained by objective financial measures. </w:t>
      </w:r>
      <w:r w:rsidRPr="007E1287">
        <w:rPr>
          <w:i/>
          <w:iCs/>
          <w:szCs w:val="24"/>
        </w:rPr>
        <w:t>Sport Management Review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00</w:t>
      </w:r>
      <w:r w:rsidRPr="007E1287">
        <w:rPr>
          <w:szCs w:val="24"/>
        </w:rPr>
        <w:t>(00), 1–21. https://doi.org/10.1080/14413523.2022.2152936</w:t>
      </w:r>
    </w:p>
    <w:p w14:paraId="52943024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Fuadi, A. (2016). Negara Kesejahteraan (Welfare State) Dalam Pandangan Islam Dan Kapitalisme. </w:t>
      </w:r>
      <w:r w:rsidRPr="007E1287">
        <w:rPr>
          <w:i/>
          <w:iCs/>
          <w:szCs w:val="24"/>
        </w:rPr>
        <w:t>JESI (Jurnal Ekonomi Syariah Indonesia)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5</w:t>
      </w:r>
      <w:r w:rsidRPr="007E1287">
        <w:rPr>
          <w:szCs w:val="24"/>
        </w:rPr>
        <w:t>(1), 13. https://doi.org/10.21927/jesi.2015.5(1).13-32</w:t>
      </w:r>
    </w:p>
    <w:p w14:paraId="1A07B5D0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Handayani, R., Laela, S., Handayani, E., &amp; Maidarti, R. T. (2021). Analisis Kesejahteraan Dan Kualitas Sumber Daya Manusia Pengaruhnya Terhadap Kinerja Pegawai Pada Dinas Pendidikan Kota Depok. </w:t>
      </w:r>
      <w:r w:rsidRPr="007E1287">
        <w:rPr>
          <w:i/>
          <w:iCs/>
          <w:szCs w:val="24"/>
        </w:rPr>
        <w:t>Jurnal Manajemen Kewirausahaan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18</w:t>
      </w:r>
      <w:r w:rsidRPr="007E1287">
        <w:rPr>
          <w:szCs w:val="24"/>
        </w:rPr>
        <w:t>(1), 47. https://doi.org/10.33370/jmk.v18i1.516</w:t>
      </w:r>
    </w:p>
    <w:p w14:paraId="34D6B325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Hanis, R., &amp; Saputra, U. (2019). Efektivitas dan Kontribusi Pajak Reklame Dalam Meningkatkan Pendapatan Asli Daerah Kota Pontianak. </w:t>
      </w:r>
      <w:r w:rsidRPr="007E1287">
        <w:rPr>
          <w:i/>
          <w:iCs/>
          <w:szCs w:val="24"/>
        </w:rPr>
        <w:t>Jurnal Ekonomi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27</w:t>
      </w:r>
      <w:r w:rsidRPr="007E1287">
        <w:rPr>
          <w:szCs w:val="24"/>
        </w:rPr>
        <w:t>(1), 37–46. https://je.ejournal.unri.ac.id/index.php/JE/article/view/7891</w:t>
      </w:r>
    </w:p>
    <w:p w14:paraId="2BA37054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Hardani dkk. (2020). </w:t>
      </w:r>
      <w:r w:rsidRPr="007E1287">
        <w:rPr>
          <w:i/>
          <w:iCs/>
          <w:szCs w:val="24"/>
        </w:rPr>
        <w:t>Metode Penelitian kualiatatif dan kuantitatif</w:t>
      </w:r>
      <w:r w:rsidRPr="007E1287">
        <w:rPr>
          <w:szCs w:val="24"/>
        </w:rPr>
        <w:t xml:space="preserve"> (A. Husnu Abadi, A.Md. (ed.); Edisi 1). Pustaka Ilmu.</w:t>
      </w:r>
    </w:p>
    <w:p w14:paraId="381910D8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Jatmika, D., Andarwati, M. (2017). Pengaruh Pengembangan Sumberdaya Manusia Terhadap Kinerja Pegawai Melalui Kepuasan Kerja Pegawai Kementrian Agama Di Jombang. </w:t>
      </w:r>
      <w:r w:rsidRPr="007E1287">
        <w:rPr>
          <w:i/>
          <w:iCs/>
          <w:szCs w:val="24"/>
        </w:rPr>
        <w:t>Seminar Nasional Sistem Informasi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2</w:t>
      </w:r>
      <w:r w:rsidRPr="007E1287">
        <w:rPr>
          <w:szCs w:val="24"/>
        </w:rPr>
        <w:t>(1), 395–407.</w:t>
      </w:r>
    </w:p>
    <w:p w14:paraId="34A80F80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Kader, H. Y., Silva, P. Da, &amp; Luju, E. (2023). Analisis Efektivitas dan Kontribusi Pajak Penerangan Jalan dalam Meningkatkan Pendapatan Asli Daerah di Kabupaten Sikka </w:t>
      </w:r>
      <w:r w:rsidRPr="007E1287">
        <w:rPr>
          <w:szCs w:val="24"/>
        </w:rPr>
        <w:lastRenderedPageBreak/>
        <w:t xml:space="preserve">tahun 2018-2022. </w:t>
      </w:r>
      <w:r w:rsidRPr="007E1287">
        <w:rPr>
          <w:i/>
          <w:iCs/>
          <w:szCs w:val="24"/>
        </w:rPr>
        <w:t>Jurnal Ekonomi, Manajemen Pariwisata, Dan Perhotelan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2</w:t>
      </w:r>
      <w:r w:rsidRPr="007E1287">
        <w:rPr>
          <w:szCs w:val="24"/>
        </w:rPr>
        <w:t>(3), 216–224.</w:t>
      </w:r>
    </w:p>
    <w:p w14:paraId="2E6783F5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Karo-Karo, S., Tamami, S., Manajemen, P., &amp; Ekonomi, F. (2016). Pengaruh Pengembangan Sumber Daya Manusia dan Gaya Kepemimpinan terhadap Kinerja Pegawai pada Rumah Sakit BP. Batam. </w:t>
      </w:r>
      <w:r w:rsidRPr="007E1287">
        <w:rPr>
          <w:i/>
          <w:iCs/>
          <w:szCs w:val="24"/>
        </w:rPr>
        <w:t>Bening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3</w:t>
      </w:r>
      <w:r w:rsidRPr="007E1287">
        <w:rPr>
          <w:szCs w:val="24"/>
        </w:rPr>
        <w:t>(1), 87–98.</w:t>
      </w:r>
    </w:p>
    <w:p w14:paraId="543E1B67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Kumala, R. (2019). Analisis Efektifitas Pajak Reklame Dalam Meningkatkan Penerimaan Pajak Daerah Di Kota Bekasi. </w:t>
      </w:r>
      <w:r w:rsidRPr="007E1287">
        <w:rPr>
          <w:i/>
          <w:iCs/>
          <w:szCs w:val="24"/>
        </w:rPr>
        <w:t>Jurnal Reformasi Administrasi : Jurnal Ilmiah Untuk Mewujudkan Masyarakat Madani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6</w:t>
      </w:r>
      <w:r w:rsidRPr="007E1287">
        <w:rPr>
          <w:szCs w:val="24"/>
        </w:rPr>
        <w:t>(1), 38–41.</w:t>
      </w:r>
    </w:p>
    <w:p w14:paraId="6DAE309B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Lahtifah, I., &amp; Kurniawati, A. F. (2021). Dampak Pengembangan Sumber Daya Manusia, Budaya Organisasi Dan Perilaku Kerja Inovatif Terhadap Kinerja Pegawai Sekolah Tinggi Manajemen Informatika Dan Komputer (STMIK) AUB Surakarta. </w:t>
      </w:r>
      <w:r w:rsidRPr="007E1287">
        <w:rPr>
          <w:i/>
          <w:iCs/>
          <w:szCs w:val="24"/>
        </w:rPr>
        <w:t>Bhirawa: Journal Of Marketing And Commerce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6</w:t>
      </w:r>
      <w:r w:rsidRPr="007E1287">
        <w:rPr>
          <w:szCs w:val="24"/>
        </w:rPr>
        <w:t>(1), 30–39. https://e-journal.stie-aub.ac.id/index.php/bhirawa/article/view/893</w:t>
      </w:r>
    </w:p>
    <w:p w14:paraId="4E8BA39E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Landeng, C. M. A., Nangoi, G. B., &amp; Alexander, S. W. (2021). Evaluasi Kontribusi Dan Efektivitas Pajak Parkir Dan Pajak Reklame Kota Manado. </w:t>
      </w:r>
      <w:r w:rsidRPr="007E1287">
        <w:rPr>
          <w:i/>
          <w:iCs/>
          <w:szCs w:val="24"/>
        </w:rPr>
        <w:t>Jurnal EMBA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9</w:t>
      </w:r>
      <w:r w:rsidRPr="007E1287">
        <w:rPr>
          <w:szCs w:val="24"/>
        </w:rPr>
        <w:t>(2), 1030–1037.</w:t>
      </w:r>
    </w:p>
    <w:p w14:paraId="5E10C13C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Lichtenberger, A., Braga, J. P., &amp; Semmler, W. (2022). Green Bonds for the Transition to a Low-Carbon Economy. </w:t>
      </w:r>
      <w:r w:rsidRPr="007E1287">
        <w:rPr>
          <w:i/>
          <w:iCs/>
          <w:szCs w:val="24"/>
        </w:rPr>
        <w:t>Econometrics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10</w:t>
      </w:r>
      <w:r w:rsidRPr="007E1287">
        <w:rPr>
          <w:szCs w:val="24"/>
        </w:rPr>
        <w:t>(1), 1–31. https://doi.org/10.3390/econometrics10010011</w:t>
      </w:r>
    </w:p>
    <w:p w14:paraId="43D1F6A9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Lidia Wulandari, I. W. (2023). Pengaruh Struktur Modal, Likuiditas Dan Ukuran Perusahaan Terhadap Profitabilitas Pada Sub Sektor Food And Beverage Di Bursa Efek Indonesia Periode 2020 - 2022. </w:t>
      </w:r>
      <w:r w:rsidRPr="007E1287">
        <w:rPr>
          <w:i/>
          <w:iCs/>
          <w:szCs w:val="24"/>
        </w:rPr>
        <w:t>JURNAL AKUNTANSI BISNIS DAN EKONOMI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9</w:t>
      </w:r>
      <w:r w:rsidRPr="007E1287">
        <w:rPr>
          <w:szCs w:val="24"/>
        </w:rPr>
        <w:t>.</w:t>
      </w:r>
    </w:p>
    <w:p w14:paraId="68F07F65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Maharani, D. (2019). Pengaruh Manajemen Sumber Daya Manusia Dan Budaya Organisasi Terhadap Kualitas Kinerja Pegawai Pada Kantor Kecamatan Cikijing Kabupaten Majalengka. </w:t>
      </w:r>
      <w:r w:rsidRPr="007E1287">
        <w:rPr>
          <w:i/>
          <w:iCs/>
          <w:szCs w:val="24"/>
        </w:rPr>
        <w:t>Dinamika Governance : Jurnal Ilmu Administrasi Negara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9</w:t>
      </w:r>
      <w:r w:rsidRPr="007E1287">
        <w:rPr>
          <w:szCs w:val="24"/>
        </w:rPr>
        <w:t>(2). https://doi.org/10.33005/jdg.v9i2.1637</w:t>
      </w:r>
    </w:p>
    <w:p w14:paraId="6D5422E6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Malakauskas, A., &amp; Lakstutiene, A. (2021). Financial distress prediction for small and medium enterprises using machine learning techniques. </w:t>
      </w:r>
      <w:r w:rsidRPr="007E1287">
        <w:rPr>
          <w:i/>
          <w:iCs/>
          <w:szCs w:val="24"/>
        </w:rPr>
        <w:t>Engineering Economics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32</w:t>
      </w:r>
      <w:r w:rsidRPr="007E1287">
        <w:rPr>
          <w:szCs w:val="24"/>
        </w:rPr>
        <w:t>(1), 4–14. https://doi.org/10.5755/j01.ee.32.1.27382</w:t>
      </w:r>
    </w:p>
    <w:p w14:paraId="4FCBD042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lastRenderedPageBreak/>
        <w:t xml:space="preserve">Mandagi, J. I., Sabijono, H., &amp; Kapojos, P. M. (2022). </w:t>
      </w:r>
      <w:r w:rsidRPr="007E1287">
        <w:rPr>
          <w:i/>
          <w:iCs/>
          <w:szCs w:val="24"/>
        </w:rPr>
        <w:t>Pengukuran Efektivitas dan Kontribusi Penerimaan Pajak Penerangan Jalan Terhadap Pajak Daerah Kota Bitung</w:t>
      </w:r>
      <w:r w:rsidRPr="007E1287">
        <w:rPr>
          <w:szCs w:val="24"/>
        </w:rPr>
        <w:t xml:space="preserve">. </w:t>
      </w:r>
      <w:r w:rsidRPr="007E1287">
        <w:rPr>
          <w:i/>
          <w:iCs/>
          <w:szCs w:val="24"/>
        </w:rPr>
        <w:t>5</w:t>
      </w:r>
      <w:r w:rsidRPr="007E1287">
        <w:rPr>
          <w:szCs w:val="24"/>
        </w:rPr>
        <w:t>(2), 371–380.</w:t>
      </w:r>
    </w:p>
    <w:p w14:paraId="590153CF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Maulida, S., &amp; Yunani, A. (2017). Masalah dan Solusi Model Pengembangan Pembiayaan Pertanian dari Aspek Keuangan Syari’ah. </w:t>
      </w:r>
      <w:r w:rsidRPr="007E1287">
        <w:rPr>
          <w:i/>
          <w:iCs/>
          <w:szCs w:val="24"/>
        </w:rPr>
        <w:t>Cakrawala: Jurnal Studi Islam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12</w:t>
      </w:r>
      <w:r w:rsidRPr="007E1287">
        <w:rPr>
          <w:szCs w:val="24"/>
        </w:rPr>
        <w:t>(2), 91–100. https://doi.org/10.31603/cakrawala.v12i2.1677</w:t>
      </w:r>
    </w:p>
    <w:p w14:paraId="22F91241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Misykaat, M. R., &amp; Hartinah, S. (2022). Determinan Kepatuhan Wajib Pajak Usaha Mikro Kecil Menengah. </w:t>
      </w:r>
      <w:r w:rsidRPr="007E1287">
        <w:rPr>
          <w:i/>
          <w:iCs/>
          <w:szCs w:val="24"/>
        </w:rPr>
        <w:t>Jurnal Akuntansi Dan Governance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3</w:t>
      </w:r>
      <w:r w:rsidRPr="007E1287">
        <w:rPr>
          <w:szCs w:val="24"/>
        </w:rPr>
        <w:t>(1), 45. https://doi.org/10.24853/jago.3.1.45-57</w:t>
      </w:r>
    </w:p>
    <w:p w14:paraId="483E0A39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Pingkan Eunike, S., Sondakh, J., &amp; Gerungai, N. (2022). Analisis Potensi dan Efektivitas Penerimaan pada Pajak Penerangan Jalan Kabupaten Minahasa Utara Minahasa Utara. </w:t>
      </w:r>
      <w:r w:rsidRPr="007E1287">
        <w:rPr>
          <w:i/>
          <w:iCs/>
          <w:szCs w:val="24"/>
        </w:rPr>
        <w:t>Jurnal LPPM Bidang EkoSosBudKum (Ekonomi, Sosial, Budaya Dan Hukum)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5</w:t>
      </w:r>
      <w:r w:rsidRPr="007E1287">
        <w:rPr>
          <w:szCs w:val="24"/>
        </w:rPr>
        <w:t>(2), 957–964.</w:t>
      </w:r>
    </w:p>
    <w:p w14:paraId="0F1B18E8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Primandari, N. R., &amp; Dahlia, E. (2020). Kontribusi dan efektivitas pajak reklame terhadap pendapatan asli daerah di Kabupaten Ogan Komering Ulu periode tahun 2013 – 2017. </w:t>
      </w:r>
      <w:r w:rsidRPr="007E1287">
        <w:rPr>
          <w:i/>
          <w:iCs/>
          <w:szCs w:val="24"/>
        </w:rPr>
        <w:t>Jurnal Akuntansi Keuangan Dan Manajemen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1</w:t>
      </w:r>
      <w:r w:rsidRPr="007E1287">
        <w:rPr>
          <w:szCs w:val="24"/>
        </w:rPr>
        <w:t>(2), 123–134. https://doi.org/10.35912/jakman.v1i2.12</w:t>
      </w:r>
    </w:p>
    <w:p w14:paraId="1D973AD9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Rahajeng Kusumo Hastuti. (2019). </w:t>
      </w:r>
      <w:r w:rsidRPr="007E1287">
        <w:rPr>
          <w:i/>
          <w:iCs/>
          <w:szCs w:val="24"/>
        </w:rPr>
        <w:t>5 Tahun Rerata Pertumbuhan Industri Perbankan Syariah 15%</w:t>
      </w:r>
      <w:r w:rsidRPr="007E1287">
        <w:rPr>
          <w:szCs w:val="24"/>
        </w:rPr>
        <w:t>. CNN Indonesia. https://doi.org/https://www.cnbcindonesia.com/syariah/20190608180708-29-77170/5-tahun-rerata-pertumbuhan-industri-perbankan-syariah-15</w:t>
      </w:r>
    </w:p>
    <w:p w14:paraId="4DB96402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Rahayu, S. A., &amp; Mildawati, T. (2023). Analisis Laju Pertumbuhan, Efektivitas, Dan Kontribusi Penerimaan Pajak Reklame Pada Pendapatan Asli Daerah Kota Surabaya. </w:t>
      </w:r>
      <w:r w:rsidRPr="007E1287">
        <w:rPr>
          <w:i/>
          <w:iCs/>
          <w:szCs w:val="24"/>
        </w:rPr>
        <w:t>Jurnal Ilmu Dan Riset …</w:t>
      </w:r>
      <w:r w:rsidRPr="007E1287">
        <w:rPr>
          <w:szCs w:val="24"/>
        </w:rPr>
        <w:t>. http://jurnalmahasiswa.stiesia.ac.id/index.php/jira/article/view/5228%0Ahttp://jurnalmahasiswa.stiesia.ac.id/index.php/jira/article/download/5228/5250</w:t>
      </w:r>
    </w:p>
    <w:p w14:paraId="5C3E7E03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Ratna Wijayanti Daniar Paramita. (2021). </w:t>
      </w:r>
      <w:r w:rsidRPr="007E1287">
        <w:rPr>
          <w:i/>
          <w:iCs/>
          <w:szCs w:val="24"/>
        </w:rPr>
        <w:t>Metode Penelitian Kuantitatif</w:t>
      </w:r>
      <w:r w:rsidRPr="007E1287">
        <w:rPr>
          <w:szCs w:val="24"/>
        </w:rPr>
        <w:t xml:space="preserve"> (Edisi 3).</w:t>
      </w:r>
    </w:p>
    <w:p w14:paraId="64751866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Rismanto, Adam, R. P., &amp; Bakri, H. (2017). Pengaruh Motivasi, Kepuasan Kerja Dan Pengembangan Sumber Daya Manusia Terhadap Kinerja Pegawai Pada Badan Pengelolaan Keuangan Dan Aset Daerah Kabupaten Tojo Una-Una. </w:t>
      </w:r>
      <w:r w:rsidRPr="007E1287">
        <w:rPr>
          <w:i/>
          <w:iCs/>
          <w:szCs w:val="24"/>
        </w:rPr>
        <w:t xml:space="preserve">Jurnal </w:t>
      </w:r>
      <w:r w:rsidRPr="007E1287">
        <w:rPr>
          <w:i/>
          <w:iCs/>
          <w:szCs w:val="24"/>
        </w:rPr>
        <w:lastRenderedPageBreak/>
        <w:t>Elektronik Katalogis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5</w:t>
      </w:r>
      <w:r w:rsidRPr="007E1287">
        <w:rPr>
          <w:szCs w:val="24"/>
        </w:rPr>
        <w:t>(9), 104–111.</w:t>
      </w:r>
    </w:p>
    <w:p w14:paraId="7B35DCB0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Ritonga, I. T., &amp; Buanaputra, V. G. (2022). Developing rules of thumb for the financial conditions of city livability: a study of municipal governments in Indonesia. </w:t>
      </w:r>
      <w:r w:rsidRPr="007E1287">
        <w:rPr>
          <w:i/>
          <w:iCs/>
          <w:szCs w:val="24"/>
        </w:rPr>
        <w:t>Cogent Business and Management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9</w:t>
      </w:r>
      <w:r w:rsidRPr="007E1287">
        <w:rPr>
          <w:szCs w:val="24"/>
        </w:rPr>
        <w:t>(1). https://doi.org/10.1080/23311975.2022.2101327</w:t>
      </w:r>
    </w:p>
    <w:p w14:paraId="5C6051C2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Rizky Nugraha. (2016). Pengaruh Pengembangan Sumberdaya Manusia, Disiplin Kerja Dan Lingkungan Kerja Terhadap Kinerja Pegawai Pada Inspektorat Kabupaten Morowali. </w:t>
      </w:r>
      <w:r w:rsidRPr="007E1287">
        <w:rPr>
          <w:i/>
          <w:iCs/>
          <w:szCs w:val="24"/>
        </w:rPr>
        <w:t>Katalogis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4</w:t>
      </w:r>
      <w:r w:rsidRPr="007E1287">
        <w:rPr>
          <w:szCs w:val="24"/>
        </w:rPr>
        <w:t>(10), 176–183.</w:t>
      </w:r>
    </w:p>
    <w:p w14:paraId="762D6933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Rosid, M. A., &amp; Darojat, I. (2022). PENGARUH KOMITMEN ORGANISASI TERHADAP KEPUASAN KERJA DALAM MENINGKATKAN KINERJA PEGAWAI (Studi pada Pegawai di Lingkungan Pemerintah Daerah Kota Tangerang). </w:t>
      </w:r>
      <w:r w:rsidRPr="007E1287">
        <w:rPr>
          <w:i/>
          <w:iCs/>
          <w:szCs w:val="24"/>
        </w:rPr>
        <w:t>Dynamic Management Journal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6</w:t>
      </w:r>
      <w:r w:rsidRPr="007E1287">
        <w:rPr>
          <w:szCs w:val="24"/>
        </w:rPr>
        <w:t>(2), 55. https://doi.org/10.31000/dmj.v6i2.6710</w:t>
      </w:r>
    </w:p>
    <w:p w14:paraId="4729AEAE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Sahir, S. H. (2021). </w:t>
      </w:r>
      <w:r w:rsidRPr="007E1287">
        <w:rPr>
          <w:i/>
          <w:iCs/>
          <w:szCs w:val="24"/>
        </w:rPr>
        <w:t>Metode Penelitian</w:t>
      </w:r>
      <w:r w:rsidRPr="007E1287">
        <w:rPr>
          <w:szCs w:val="24"/>
        </w:rPr>
        <w:t xml:space="preserve"> (B.-J. ( Banguntapan (ed.)). KBM INDONESIA.</w:t>
      </w:r>
    </w:p>
    <w:p w14:paraId="251F2B72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Saputra, P. H., Bone, H., &amp; Lestari, L. (2020). Pentingnya Ukuran Kinerja Nonfinansial dalam Balanced Scorecard, Komitmen Organisasi, dan Kinerja Manajerial. </w:t>
      </w:r>
      <w:r w:rsidRPr="007E1287">
        <w:rPr>
          <w:i/>
          <w:iCs/>
          <w:szCs w:val="24"/>
        </w:rPr>
        <w:t>Journal of Applied Accounting and Taxation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5</w:t>
      </w:r>
      <w:r w:rsidRPr="007E1287">
        <w:rPr>
          <w:szCs w:val="24"/>
        </w:rPr>
        <w:t>(2), 210–221. https://doi.org/10.30871/jaat.v5i2.2248</w:t>
      </w:r>
    </w:p>
    <w:p w14:paraId="37D26CE9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Situmorang, S. P., &amp; Budiwitjaksono, G. S. (2023). Analisis Efektivitas Pajak Penerangan Jalan Sebagai Sumber Pendapatan Asli Daerah (PAD) Kota Surabaya Tahun 2019-2021. </w:t>
      </w:r>
      <w:r w:rsidRPr="007E1287">
        <w:rPr>
          <w:i/>
          <w:iCs/>
          <w:szCs w:val="24"/>
        </w:rPr>
        <w:t>Journal of Economic, Bussines and Accounting (COSTING)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7</w:t>
      </w:r>
      <w:r w:rsidRPr="007E1287">
        <w:rPr>
          <w:szCs w:val="24"/>
        </w:rPr>
        <w:t>(1), 1683–1693. https://doi.org/10.31539/costing.v7i1.6083</w:t>
      </w:r>
    </w:p>
    <w:p w14:paraId="1EA8FED6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Sugiono. (2019). </w:t>
      </w:r>
      <w:r w:rsidRPr="007E1287">
        <w:rPr>
          <w:i/>
          <w:iCs/>
          <w:szCs w:val="24"/>
        </w:rPr>
        <w:t>Metode Penelitian Kuantitatif, Kualitatif</w:t>
      </w:r>
      <w:r w:rsidRPr="007E1287">
        <w:rPr>
          <w:szCs w:val="24"/>
        </w:rPr>
        <w:t xml:space="preserve"> (p. 207). Alfabeta.</w:t>
      </w:r>
    </w:p>
    <w:p w14:paraId="54452990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Talha, M., Wang, F., Maia, D., &amp; Marra, G. (2022). Impact of information technology on accounting and finance in the digital health sector. </w:t>
      </w:r>
      <w:r w:rsidRPr="007E1287">
        <w:rPr>
          <w:i/>
          <w:iCs/>
          <w:szCs w:val="24"/>
        </w:rPr>
        <w:t>Journal of Commercial Biotechnology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27</w:t>
      </w:r>
      <w:r w:rsidRPr="007E1287">
        <w:rPr>
          <w:szCs w:val="24"/>
        </w:rPr>
        <w:t>(2), 184–195. https://doi.org/10.5912/jcb1299</w:t>
      </w:r>
    </w:p>
    <w:p w14:paraId="7C5860A3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Tarigan, C. G., &amp; Nasution, M. A. (2014). Pengaruh Pengembangan Sumber Daya Manusia Terhadap Kinerja Karyawan Pada PT. PLN Cabang Binjai. </w:t>
      </w:r>
      <w:r w:rsidRPr="007E1287">
        <w:rPr>
          <w:i/>
          <w:iCs/>
          <w:szCs w:val="24"/>
        </w:rPr>
        <w:t>Jurnal Ilmu Administrasi Publik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2</w:t>
      </w:r>
      <w:r w:rsidRPr="007E1287">
        <w:rPr>
          <w:szCs w:val="24"/>
        </w:rPr>
        <w:t>(2), 146–153.</w:t>
      </w:r>
    </w:p>
    <w:p w14:paraId="6580398F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7E1287">
        <w:rPr>
          <w:szCs w:val="24"/>
        </w:rPr>
        <w:t xml:space="preserve">Yuniati, E., &amp; Yuliandi, Y. (2021). Analisis Efektivitas Dan Kontribusi Pajak Reklame Dan Pajak Restoran Terhadap Pendapatan Asli Daerah Kota Bogor. </w:t>
      </w:r>
      <w:r w:rsidRPr="007E1287">
        <w:rPr>
          <w:i/>
          <w:iCs/>
          <w:szCs w:val="24"/>
        </w:rPr>
        <w:t xml:space="preserve">Jurnal Ilmiah </w:t>
      </w:r>
      <w:r w:rsidRPr="007E1287">
        <w:rPr>
          <w:i/>
          <w:iCs/>
          <w:szCs w:val="24"/>
        </w:rPr>
        <w:lastRenderedPageBreak/>
        <w:t>Akuntansi Kesatuan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9</w:t>
      </w:r>
      <w:r w:rsidRPr="007E1287">
        <w:rPr>
          <w:szCs w:val="24"/>
        </w:rPr>
        <w:t>(1), 79–92. https://doi.org/10.37641/jiakes.v9i1.484</w:t>
      </w:r>
    </w:p>
    <w:p w14:paraId="032D15F8" w14:textId="77777777" w:rsidR="0063657D" w:rsidRPr="007E1287" w:rsidRDefault="0063657D" w:rsidP="0063657D">
      <w:pPr>
        <w:widowControl w:val="0"/>
        <w:autoSpaceDE w:val="0"/>
        <w:autoSpaceDN w:val="0"/>
        <w:adjustRightInd w:val="0"/>
        <w:ind w:left="480" w:hanging="480"/>
      </w:pPr>
      <w:r w:rsidRPr="007E1287">
        <w:rPr>
          <w:szCs w:val="24"/>
        </w:rPr>
        <w:t xml:space="preserve">Yusran, A., &amp; Sodik. (2018). Analisis Pengaruh Pengembangan Sumber Daya Manusia Terhadap Kinerja Karyawan Pada Pt. Bank Bni Cabang Utama Kendari. </w:t>
      </w:r>
      <w:r w:rsidRPr="007E1287">
        <w:rPr>
          <w:i/>
          <w:iCs/>
          <w:szCs w:val="24"/>
        </w:rPr>
        <w:t>Jurnal Ilmu Manajemen</w:t>
      </w:r>
      <w:r w:rsidRPr="007E1287">
        <w:rPr>
          <w:szCs w:val="24"/>
        </w:rPr>
        <w:t xml:space="preserve">, </w:t>
      </w:r>
      <w:r w:rsidRPr="007E1287">
        <w:rPr>
          <w:i/>
          <w:iCs/>
          <w:szCs w:val="24"/>
        </w:rPr>
        <w:t>4</w:t>
      </w:r>
      <w:r w:rsidRPr="007E1287">
        <w:rPr>
          <w:szCs w:val="24"/>
        </w:rPr>
        <w:t>(3), 1–11.</w:t>
      </w:r>
    </w:p>
    <w:p w14:paraId="7A7722C6" w14:textId="73B07799" w:rsidR="00362485" w:rsidRPr="0063657D" w:rsidRDefault="0063657D" w:rsidP="0063657D">
      <w:r>
        <w:rPr>
          <w:rFonts w:eastAsia="Aptos"/>
        </w:rPr>
        <w:fldChar w:fldCharType="end"/>
      </w:r>
    </w:p>
    <w:sectPr w:rsidR="00362485" w:rsidRPr="0063657D" w:rsidSect="00C76D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2F825" w14:textId="77777777" w:rsidR="00B358BD" w:rsidRDefault="00B358BD" w:rsidP="00A338AD">
      <w:pPr>
        <w:spacing w:line="240" w:lineRule="auto"/>
      </w:pPr>
      <w:r>
        <w:separator/>
      </w:r>
    </w:p>
  </w:endnote>
  <w:endnote w:type="continuationSeparator" w:id="0">
    <w:p w14:paraId="09BD42E8" w14:textId="77777777" w:rsidR="00B358BD" w:rsidRDefault="00B358BD" w:rsidP="00A33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9B4F3" w14:textId="77777777" w:rsidR="00A338AD" w:rsidRDefault="00A338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D3FA1" w14:textId="77777777" w:rsidR="00A338AD" w:rsidRDefault="00A338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772C6" w14:textId="77777777" w:rsidR="00A338AD" w:rsidRDefault="00A33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C178B" w14:textId="77777777" w:rsidR="00B358BD" w:rsidRDefault="00B358BD" w:rsidP="00A338AD">
      <w:pPr>
        <w:spacing w:line="240" w:lineRule="auto"/>
      </w:pPr>
      <w:r>
        <w:separator/>
      </w:r>
    </w:p>
  </w:footnote>
  <w:footnote w:type="continuationSeparator" w:id="0">
    <w:p w14:paraId="6163B882" w14:textId="77777777" w:rsidR="00B358BD" w:rsidRDefault="00B358BD" w:rsidP="00A338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70E8A" w14:textId="69D6CF9C" w:rsidR="00A338AD" w:rsidRDefault="00A338AD">
    <w:pPr>
      <w:pStyle w:val="Header"/>
    </w:pPr>
    <w:r>
      <w:rPr>
        <w14:ligatures w14:val="standardContextual"/>
      </w:rPr>
      <w:pict w14:anchorId="70E77B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9047" o:spid="_x0000_s1026" type="#_x0000_t75" style="position:absolute;left:0;text-align:left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1ACA0" w14:textId="7B71F476" w:rsidR="00A338AD" w:rsidRDefault="00A338AD">
    <w:pPr>
      <w:pStyle w:val="Header"/>
    </w:pPr>
    <w:r>
      <w:rPr>
        <w14:ligatures w14:val="standardContextual"/>
      </w:rPr>
      <w:pict w14:anchorId="5DBC5B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9048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656F3" w14:textId="022089A4" w:rsidR="00A338AD" w:rsidRDefault="00A338AD">
    <w:pPr>
      <w:pStyle w:val="Header"/>
    </w:pPr>
    <w:r>
      <w:rPr>
        <w14:ligatures w14:val="standardContextual"/>
      </w:rPr>
      <w:pict w14:anchorId="354D19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9046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4DA6"/>
    <w:multiLevelType w:val="hybridMultilevel"/>
    <w:tmpl w:val="8C866B36"/>
    <w:lvl w:ilvl="0" w:tplc="6BDAF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A0426A0" w:tentative="1">
      <w:start w:val="1"/>
      <w:numFmt w:val="lowerLetter"/>
      <w:lvlText w:val="%2."/>
      <w:lvlJc w:val="left"/>
      <w:pPr>
        <w:ind w:left="1440" w:hanging="360"/>
      </w:pPr>
    </w:lvl>
    <w:lvl w:ilvl="2" w:tplc="4C4A42C8" w:tentative="1">
      <w:start w:val="1"/>
      <w:numFmt w:val="lowerRoman"/>
      <w:lvlText w:val="%3."/>
      <w:lvlJc w:val="right"/>
      <w:pPr>
        <w:ind w:left="2160" w:hanging="180"/>
      </w:pPr>
    </w:lvl>
    <w:lvl w:ilvl="3" w:tplc="7B0AAB70" w:tentative="1">
      <w:start w:val="1"/>
      <w:numFmt w:val="decimal"/>
      <w:lvlText w:val="%4."/>
      <w:lvlJc w:val="left"/>
      <w:pPr>
        <w:ind w:left="2880" w:hanging="360"/>
      </w:pPr>
    </w:lvl>
    <w:lvl w:ilvl="4" w:tplc="7AF8EC6C" w:tentative="1">
      <w:start w:val="1"/>
      <w:numFmt w:val="lowerLetter"/>
      <w:lvlText w:val="%5."/>
      <w:lvlJc w:val="left"/>
      <w:pPr>
        <w:ind w:left="3600" w:hanging="360"/>
      </w:pPr>
    </w:lvl>
    <w:lvl w:ilvl="5" w:tplc="93025A08" w:tentative="1">
      <w:start w:val="1"/>
      <w:numFmt w:val="lowerRoman"/>
      <w:lvlText w:val="%6."/>
      <w:lvlJc w:val="right"/>
      <w:pPr>
        <w:ind w:left="4320" w:hanging="180"/>
      </w:pPr>
    </w:lvl>
    <w:lvl w:ilvl="6" w:tplc="53288A0A" w:tentative="1">
      <w:start w:val="1"/>
      <w:numFmt w:val="decimal"/>
      <w:lvlText w:val="%7."/>
      <w:lvlJc w:val="left"/>
      <w:pPr>
        <w:ind w:left="5040" w:hanging="360"/>
      </w:pPr>
    </w:lvl>
    <w:lvl w:ilvl="7" w:tplc="482AC9B0" w:tentative="1">
      <w:start w:val="1"/>
      <w:numFmt w:val="lowerLetter"/>
      <w:lvlText w:val="%8."/>
      <w:lvlJc w:val="left"/>
      <w:pPr>
        <w:ind w:left="5760" w:hanging="360"/>
      </w:pPr>
    </w:lvl>
    <w:lvl w:ilvl="8" w:tplc="0B32D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086C"/>
    <w:multiLevelType w:val="multilevel"/>
    <w:tmpl w:val="4052D7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062273F6"/>
    <w:multiLevelType w:val="hybridMultilevel"/>
    <w:tmpl w:val="ED5ED262"/>
    <w:lvl w:ilvl="0" w:tplc="94DE911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C10B1"/>
    <w:multiLevelType w:val="hybridMultilevel"/>
    <w:tmpl w:val="1B642E90"/>
    <w:lvl w:ilvl="0" w:tplc="18B2C9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7EA8983E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 w:tplc="27F40EBE" w:tentative="1">
      <w:start w:val="1"/>
      <w:numFmt w:val="lowerRoman"/>
      <w:lvlText w:val="%3."/>
      <w:lvlJc w:val="right"/>
      <w:pPr>
        <w:ind w:left="3240" w:hanging="180"/>
      </w:pPr>
    </w:lvl>
    <w:lvl w:ilvl="3" w:tplc="13ECCCF6" w:tentative="1">
      <w:start w:val="1"/>
      <w:numFmt w:val="decimal"/>
      <w:lvlText w:val="%4."/>
      <w:lvlJc w:val="left"/>
      <w:pPr>
        <w:ind w:left="3960" w:hanging="360"/>
      </w:pPr>
    </w:lvl>
    <w:lvl w:ilvl="4" w:tplc="AC409772" w:tentative="1">
      <w:start w:val="1"/>
      <w:numFmt w:val="lowerLetter"/>
      <w:lvlText w:val="%5."/>
      <w:lvlJc w:val="left"/>
      <w:pPr>
        <w:ind w:left="4680" w:hanging="360"/>
      </w:pPr>
    </w:lvl>
    <w:lvl w:ilvl="5" w:tplc="8716DB0C" w:tentative="1">
      <w:start w:val="1"/>
      <w:numFmt w:val="lowerRoman"/>
      <w:lvlText w:val="%6."/>
      <w:lvlJc w:val="right"/>
      <w:pPr>
        <w:ind w:left="5400" w:hanging="180"/>
      </w:pPr>
    </w:lvl>
    <w:lvl w:ilvl="6" w:tplc="0AC2FFE4" w:tentative="1">
      <w:start w:val="1"/>
      <w:numFmt w:val="decimal"/>
      <w:lvlText w:val="%7."/>
      <w:lvlJc w:val="left"/>
      <w:pPr>
        <w:ind w:left="6120" w:hanging="360"/>
      </w:pPr>
    </w:lvl>
    <w:lvl w:ilvl="7" w:tplc="9058FE18" w:tentative="1">
      <w:start w:val="1"/>
      <w:numFmt w:val="lowerLetter"/>
      <w:lvlText w:val="%8."/>
      <w:lvlJc w:val="left"/>
      <w:pPr>
        <w:ind w:left="6840" w:hanging="360"/>
      </w:pPr>
    </w:lvl>
    <w:lvl w:ilvl="8" w:tplc="78E2F21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0318A9"/>
    <w:multiLevelType w:val="hybridMultilevel"/>
    <w:tmpl w:val="B602DDA6"/>
    <w:lvl w:ilvl="0" w:tplc="B838D2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32181"/>
    <w:multiLevelType w:val="hybridMultilevel"/>
    <w:tmpl w:val="57163A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14873"/>
    <w:multiLevelType w:val="multilevel"/>
    <w:tmpl w:val="4052D7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7" w15:restartNumberingAfterBreak="0">
    <w:nsid w:val="1C0E00C9"/>
    <w:multiLevelType w:val="hybridMultilevel"/>
    <w:tmpl w:val="FDBEE700"/>
    <w:lvl w:ilvl="0" w:tplc="C64492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D28A25E" w:tentative="1">
      <w:start w:val="1"/>
      <w:numFmt w:val="lowerLetter"/>
      <w:lvlText w:val="%2."/>
      <w:lvlJc w:val="left"/>
      <w:pPr>
        <w:ind w:left="2160" w:hanging="360"/>
      </w:pPr>
    </w:lvl>
    <w:lvl w:ilvl="2" w:tplc="5F083AEC" w:tentative="1">
      <w:start w:val="1"/>
      <w:numFmt w:val="lowerRoman"/>
      <w:lvlText w:val="%3."/>
      <w:lvlJc w:val="right"/>
      <w:pPr>
        <w:ind w:left="2880" w:hanging="180"/>
      </w:pPr>
    </w:lvl>
    <w:lvl w:ilvl="3" w:tplc="ED12734E" w:tentative="1">
      <w:start w:val="1"/>
      <w:numFmt w:val="decimal"/>
      <w:lvlText w:val="%4."/>
      <w:lvlJc w:val="left"/>
      <w:pPr>
        <w:ind w:left="3600" w:hanging="360"/>
      </w:pPr>
    </w:lvl>
    <w:lvl w:ilvl="4" w:tplc="EB3CF042" w:tentative="1">
      <w:start w:val="1"/>
      <w:numFmt w:val="lowerLetter"/>
      <w:lvlText w:val="%5."/>
      <w:lvlJc w:val="left"/>
      <w:pPr>
        <w:ind w:left="4320" w:hanging="360"/>
      </w:pPr>
    </w:lvl>
    <w:lvl w:ilvl="5" w:tplc="DB0AAB06" w:tentative="1">
      <w:start w:val="1"/>
      <w:numFmt w:val="lowerRoman"/>
      <w:lvlText w:val="%6."/>
      <w:lvlJc w:val="right"/>
      <w:pPr>
        <w:ind w:left="5040" w:hanging="180"/>
      </w:pPr>
    </w:lvl>
    <w:lvl w:ilvl="6" w:tplc="859C59A6" w:tentative="1">
      <w:start w:val="1"/>
      <w:numFmt w:val="decimal"/>
      <w:lvlText w:val="%7."/>
      <w:lvlJc w:val="left"/>
      <w:pPr>
        <w:ind w:left="5760" w:hanging="360"/>
      </w:pPr>
    </w:lvl>
    <w:lvl w:ilvl="7" w:tplc="8C866AAE" w:tentative="1">
      <w:start w:val="1"/>
      <w:numFmt w:val="lowerLetter"/>
      <w:lvlText w:val="%8."/>
      <w:lvlJc w:val="left"/>
      <w:pPr>
        <w:ind w:left="6480" w:hanging="360"/>
      </w:pPr>
    </w:lvl>
    <w:lvl w:ilvl="8" w:tplc="0BDAFF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E6525C"/>
    <w:multiLevelType w:val="multilevel"/>
    <w:tmpl w:val="B900D4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5DB00DC"/>
    <w:multiLevelType w:val="hybridMultilevel"/>
    <w:tmpl w:val="7EECB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63B4F"/>
    <w:multiLevelType w:val="multilevel"/>
    <w:tmpl w:val="4052D7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1" w15:restartNumberingAfterBreak="0">
    <w:nsid w:val="290737B6"/>
    <w:multiLevelType w:val="hybridMultilevel"/>
    <w:tmpl w:val="07464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70F9B"/>
    <w:multiLevelType w:val="hybridMultilevel"/>
    <w:tmpl w:val="B3AA36B0"/>
    <w:lvl w:ilvl="0" w:tplc="E948F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4A0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1AC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83D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42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8DE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46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80B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367E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C1515"/>
    <w:multiLevelType w:val="hybridMultilevel"/>
    <w:tmpl w:val="C16AA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96CEA"/>
    <w:multiLevelType w:val="multilevel"/>
    <w:tmpl w:val="D48463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33770F2E"/>
    <w:multiLevelType w:val="hybridMultilevel"/>
    <w:tmpl w:val="12827896"/>
    <w:lvl w:ilvl="0" w:tplc="CE04F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265BE4" w:tentative="1">
      <w:start w:val="1"/>
      <w:numFmt w:val="lowerLetter"/>
      <w:lvlText w:val="%2."/>
      <w:lvlJc w:val="left"/>
      <w:pPr>
        <w:ind w:left="1440" w:hanging="360"/>
      </w:pPr>
    </w:lvl>
    <w:lvl w:ilvl="2" w:tplc="B5F89B86" w:tentative="1">
      <w:start w:val="1"/>
      <w:numFmt w:val="lowerRoman"/>
      <w:lvlText w:val="%3."/>
      <w:lvlJc w:val="right"/>
      <w:pPr>
        <w:ind w:left="2160" w:hanging="180"/>
      </w:pPr>
    </w:lvl>
    <w:lvl w:ilvl="3" w:tplc="E1BC7484" w:tentative="1">
      <w:start w:val="1"/>
      <w:numFmt w:val="decimal"/>
      <w:lvlText w:val="%4."/>
      <w:lvlJc w:val="left"/>
      <w:pPr>
        <w:ind w:left="2880" w:hanging="360"/>
      </w:pPr>
    </w:lvl>
    <w:lvl w:ilvl="4" w:tplc="5464173A" w:tentative="1">
      <w:start w:val="1"/>
      <w:numFmt w:val="lowerLetter"/>
      <w:lvlText w:val="%5."/>
      <w:lvlJc w:val="left"/>
      <w:pPr>
        <w:ind w:left="3600" w:hanging="360"/>
      </w:pPr>
    </w:lvl>
    <w:lvl w:ilvl="5" w:tplc="833033BA" w:tentative="1">
      <w:start w:val="1"/>
      <w:numFmt w:val="lowerRoman"/>
      <w:lvlText w:val="%6."/>
      <w:lvlJc w:val="right"/>
      <w:pPr>
        <w:ind w:left="4320" w:hanging="180"/>
      </w:pPr>
    </w:lvl>
    <w:lvl w:ilvl="6" w:tplc="BDE8230A" w:tentative="1">
      <w:start w:val="1"/>
      <w:numFmt w:val="decimal"/>
      <w:lvlText w:val="%7."/>
      <w:lvlJc w:val="left"/>
      <w:pPr>
        <w:ind w:left="5040" w:hanging="360"/>
      </w:pPr>
    </w:lvl>
    <w:lvl w:ilvl="7" w:tplc="AE7A2724" w:tentative="1">
      <w:start w:val="1"/>
      <w:numFmt w:val="lowerLetter"/>
      <w:lvlText w:val="%8."/>
      <w:lvlJc w:val="left"/>
      <w:pPr>
        <w:ind w:left="5760" w:hanging="360"/>
      </w:pPr>
    </w:lvl>
    <w:lvl w:ilvl="8" w:tplc="15522F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36D90"/>
    <w:multiLevelType w:val="hybridMultilevel"/>
    <w:tmpl w:val="D536FD6E"/>
    <w:lvl w:ilvl="0" w:tplc="62805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0B738D"/>
    <w:multiLevelType w:val="hybridMultilevel"/>
    <w:tmpl w:val="35AEAD7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9083758"/>
    <w:multiLevelType w:val="hybridMultilevel"/>
    <w:tmpl w:val="C56A18FE"/>
    <w:lvl w:ilvl="0" w:tplc="3C6430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76307BD4" w:tentative="1">
      <w:start w:val="1"/>
      <w:numFmt w:val="lowerLetter"/>
      <w:lvlText w:val="%2."/>
      <w:lvlJc w:val="left"/>
      <w:pPr>
        <w:ind w:left="2520" w:hanging="360"/>
      </w:pPr>
    </w:lvl>
    <w:lvl w:ilvl="2" w:tplc="FA46F814" w:tentative="1">
      <w:start w:val="1"/>
      <w:numFmt w:val="lowerRoman"/>
      <w:lvlText w:val="%3."/>
      <w:lvlJc w:val="right"/>
      <w:pPr>
        <w:ind w:left="3240" w:hanging="180"/>
      </w:pPr>
    </w:lvl>
    <w:lvl w:ilvl="3" w:tplc="9FC285A2" w:tentative="1">
      <w:start w:val="1"/>
      <w:numFmt w:val="decimal"/>
      <w:lvlText w:val="%4."/>
      <w:lvlJc w:val="left"/>
      <w:pPr>
        <w:ind w:left="3960" w:hanging="360"/>
      </w:pPr>
    </w:lvl>
    <w:lvl w:ilvl="4" w:tplc="1C44C2DA" w:tentative="1">
      <w:start w:val="1"/>
      <w:numFmt w:val="lowerLetter"/>
      <w:lvlText w:val="%5."/>
      <w:lvlJc w:val="left"/>
      <w:pPr>
        <w:ind w:left="4680" w:hanging="360"/>
      </w:pPr>
    </w:lvl>
    <w:lvl w:ilvl="5" w:tplc="972034A0" w:tentative="1">
      <w:start w:val="1"/>
      <w:numFmt w:val="lowerRoman"/>
      <w:lvlText w:val="%6."/>
      <w:lvlJc w:val="right"/>
      <w:pPr>
        <w:ind w:left="5400" w:hanging="180"/>
      </w:pPr>
    </w:lvl>
    <w:lvl w:ilvl="6" w:tplc="2E3038D0" w:tentative="1">
      <w:start w:val="1"/>
      <w:numFmt w:val="decimal"/>
      <w:lvlText w:val="%7."/>
      <w:lvlJc w:val="left"/>
      <w:pPr>
        <w:ind w:left="6120" w:hanging="360"/>
      </w:pPr>
    </w:lvl>
    <w:lvl w:ilvl="7" w:tplc="EAE613D0" w:tentative="1">
      <w:start w:val="1"/>
      <w:numFmt w:val="lowerLetter"/>
      <w:lvlText w:val="%8."/>
      <w:lvlJc w:val="left"/>
      <w:pPr>
        <w:ind w:left="6840" w:hanging="360"/>
      </w:pPr>
    </w:lvl>
    <w:lvl w:ilvl="8" w:tplc="96522C6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955282B"/>
    <w:multiLevelType w:val="hybridMultilevel"/>
    <w:tmpl w:val="45BC8B44"/>
    <w:lvl w:ilvl="0" w:tplc="D6646E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90477"/>
    <w:multiLevelType w:val="hybridMultilevel"/>
    <w:tmpl w:val="179C095E"/>
    <w:lvl w:ilvl="0" w:tplc="0C321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E0E47C" w:tentative="1">
      <w:start w:val="1"/>
      <w:numFmt w:val="lowerLetter"/>
      <w:lvlText w:val="%2."/>
      <w:lvlJc w:val="left"/>
      <w:pPr>
        <w:ind w:left="1440" w:hanging="360"/>
      </w:pPr>
    </w:lvl>
    <w:lvl w:ilvl="2" w:tplc="27BE0F14" w:tentative="1">
      <w:start w:val="1"/>
      <w:numFmt w:val="lowerRoman"/>
      <w:lvlText w:val="%3."/>
      <w:lvlJc w:val="right"/>
      <w:pPr>
        <w:ind w:left="2160" w:hanging="180"/>
      </w:pPr>
    </w:lvl>
    <w:lvl w:ilvl="3" w:tplc="D7E89B68" w:tentative="1">
      <w:start w:val="1"/>
      <w:numFmt w:val="decimal"/>
      <w:lvlText w:val="%4."/>
      <w:lvlJc w:val="left"/>
      <w:pPr>
        <w:ind w:left="2880" w:hanging="360"/>
      </w:pPr>
    </w:lvl>
    <w:lvl w:ilvl="4" w:tplc="91200EE4" w:tentative="1">
      <w:start w:val="1"/>
      <w:numFmt w:val="lowerLetter"/>
      <w:lvlText w:val="%5."/>
      <w:lvlJc w:val="left"/>
      <w:pPr>
        <w:ind w:left="3600" w:hanging="360"/>
      </w:pPr>
    </w:lvl>
    <w:lvl w:ilvl="5" w:tplc="B144F8C8" w:tentative="1">
      <w:start w:val="1"/>
      <w:numFmt w:val="lowerRoman"/>
      <w:lvlText w:val="%6."/>
      <w:lvlJc w:val="right"/>
      <w:pPr>
        <w:ind w:left="4320" w:hanging="180"/>
      </w:pPr>
    </w:lvl>
    <w:lvl w:ilvl="6" w:tplc="97A039B8" w:tentative="1">
      <w:start w:val="1"/>
      <w:numFmt w:val="decimal"/>
      <w:lvlText w:val="%7."/>
      <w:lvlJc w:val="left"/>
      <w:pPr>
        <w:ind w:left="5040" w:hanging="360"/>
      </w:pPr>
    </w:lvl>
    <w:lvl w:ilvl="7" w:tplc="A75886B4" w:tentative="1">
      <w:start w:val="1"/>
      <w:numFmt w:val="lowerLetter"/>
      <w:lvlText w:val="%8."/>
      <w:lvlJc w:val="left"/>
      <w:pPr>
        <w:ind w:left="5760" w:hanging="360"/>
      </w:pPr>
    </w:lvl>
    <w:lvl w:ilvl="8" w:tplc="1A48B9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80A49"/>
    <w:multiLevelType w:val="multilevel"/>
    <w:tmpl w:val="1108D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2" w15:restartNumberingAfterBreak="0">
    <w:nsid w:val="4A515172"/>
    <w:multiLevelType w:val="multilevel"/>
    <w:tmpl w:val="8B56D0F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108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4FB76FCE"/>
    <w:multiLevelType w:val="multilevel"/>
    <w:tmpl w:val="12E2C5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D47DBF"/>
    <w:multiLevelType w:val="hybridMultilevel"/>
    <w:tmpl w:val="36AEFDC0"/>
    <w:lvl w:ilvl="0" w:tplc="F780A8F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203449"/>
    <w:multiLevelType w:val="hybridMultilevel"/>
    <w:tmpl w:val="75221A5C"/>
    <w:lvl w:ilvl="0" w:tplc="BDE6A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16AB"/>
    <w:multiLevelType w:val="hybridMultilevel"/>
    <w:tmpl w:val="4DDEC59E"/>
    <w:lvl w:ilvl="0" w:tplc="3036D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E4318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D6BEE1F8" w:tentative="1">
      <w:start w:val="1"/>
      <w:numFmt w:val="lowerRoman"/>
      <w:lvlText w:val="%3."/>
      <w:lvlJc w:val="right"/>
      <w:pPr>
        <w:ind w:left="2160" w:hanging="180"/>
      </w:pPr>
    </w:lvl>
    <w:lvl w:ilvl="3" w:tplc="91D4E1EA" w:tentative="1">
      <w:start w:val="1"/>
      <w:numFmt w:val="decimal"/>
      <w:lvlText w:val="%4."/>
      <w:lvlJc w:val="left"/>
      <w:pPr>
        <w:ind w:left="2880" w:hanging="360"/>
      </w:pPr>
    </w:lvl>
    <w:lvl w:ilvl="4" w:tplc="5E8C76CC" w:tentative="1">
      <w:start w:val="1"/>
      <w:numFmt w:val="lowerLetter"/>
      <w:lvlText w:val="%5."/>
      <w:lvlJc w:val="left"/>
      <w:pPr>
        <w:ind w:left="3600" w:hanging="360"/>
      </w:pPr>
    </w:lvl>
    <w:lvl w:ilvl="5" w:tplc="FE6AE0D8" w:tentative="1">
      <w:start w:val="1"/>
      <w:numFmt w:val="lowerRoman"/>
      <w:lvlText w:val="%6."/>
      <w:lvlJc w:val="right"/>
      <w:pPr>
        <w:ind w:left="4320" w:hanging="180"/>
      </w:pPr>
    </w:lvl>
    <w:lvl w:ilvl="6" w:tplc="59E8AEA0" w:tentative="1">
      <w:start w:val="1"/>
      <w:numFmt w:val="decimal"/>
      <w:lvlText w:val="%7."/>
      <w:lvlJc w:val="left"/>
      <w:pPr>
        <w:ind w:left="5040" w:hanging="360"/>
      </w:pPr>
    </w:lvl>
    <w:lvl w:ilvl="7" w:tplc="CCAA14B4" w:tentative="1">
      <w:start w:val="1"/>
      <w:numFmt w:val="lowerLetter"/>
      <w:lvlText w:val="%8."/>
      <w:lvlJc w:val="left"/>
      <w:pPr>
        <w:ind w:left="5760" w:hanging="360"/>
      </w:pPr>
    </w:lvl>
    <w:lvl w:ilvl="8" w:tplc="A168B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A6C7F"/>
    <w:multiLevelType w:val="hybridMultilevel"/>
    <w:tmpl w:val="53F41F12"/>
    <w:lvl w:ilvl="0" w:tplc="FB3E01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932EB4A" w:tentative="1">
      <w:start w:val="1"/>
      <w:numFmt w:val="lowerLetter"/>
      <w:lvlText w:val="%2."/>
      <w:lvlJc w:val="left"/>
      <w:pPr>
        <w:ind w:left="1800" w:hanging="360"/>
      </w:pPr>
    </w:lvl>
    <w:lvl w:ilvl="2" w:tplc="39CCB902" w:tentative="1">
      <w:start w:val="1"/>
      <w:numFmt w:val="lowerRoman"/>
      <w:lvlText w:val="%3."/>
      <w:lvlJc w:val="right"/>
      <w:pPr>
        <w:ind w:left="2520" w:hanging="180"/>
      </w:pPr>
    </w:lvl>
    <w:lvl w:ilvl="3" w:tplc="17CC44A4" w:tentative="1">
      <w:start w:val="1"/>
      <w:numFmt w:val="decimal"/>
      <w:lvlText w:val="%4."/>
      <w:lvlJc w:val="left"/>
      <w:pPr>
        <w:ind w:left="3240" w:hanging="360"/>
      </w:pPr>
    </w:lvl>
    <w:lvl w:ilvl="4" w:tplc="D2C6ABBA" w:tentative="1">
      <w:start w:val="1"/>
      <w:numFmt w:val="lowerLetter"/>
      <w:lvlText w:val="%5."/>
      <w:lvlJc w:val="left"/>
      <w:pPr>
        <w:ind w:left="3960" w:hanging="360"/>
      </w:pPr>
    </w:lvl>
    <w:lvl w:ilvl="5" w:tplc="9A4266EA" w:tentative="1">
      <w:start w:val="1"/>
      <w:numFmt w:val="lowerRoman"/>
      <w:lvlText w:val="%6."/>
      <w:lvlJc w:val="right"/>
      <w:pPr>
        <w:ind w:left="4680" w:hanging="180"/>
      </w:pPr>
    </w:lvl>
    <w:lvl w:ilvl="6" w:tplc="BAEECCAE" w:tentative="1">
      <w:start w:val="1"/>
      <w:numFmt w:val="decimal"/>
      <w:lvlText w:val="%7."/>
      <w:lvlJc w:val="left"/>
      <w:pPr>
        <w:ind w:left="5400" w:hanging="360"/>
      </w:pPr>
    </w:lvl>
    <w:lvl w:ilvl="7" w:tplc="CA141CDA" w:tentative="1">
      <w:start w:val="1"/>
      <w:numFmt w:val="lowerLetter"/>
      <w:lvlText w:val="%8."/>
      <w:lvlJc w:val="left"/>
      <w:pPr>
        <w:ind w:left="6120" w:hanging="360"/>
      </w:pPr>
    </w:lvl>
    <w:lvl w:ilvl="8" w:tplc="617C4A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C328A0"/>
    <w:multiLevelType w:val="hybridMultilevel"/>
    <w:tmpl w:val="D3F278E2"/>
    <w:lvl w:ilvl="0" w:tplc="523C4D3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137507B"/>
    <w:multiLevelType w:val="hybridMultilevel"/>
    <w:tmpl w:val="9980331C"/>
    <w:lvl w:ilvl="0" w:tplc="E948F6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BA6C6D"/>
    <w:multiLevelType w:val="hybridMultilevel"/>
    <w:tmpl w:val="457E6282"/>
    <w:lvl w:ilvl="0" w:tplc="B4DE1DC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D9591C"/>
    <w:multiLevelType w:val="multilevel"/>
    <w:tmpl w:val="4052D7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2" w15:restartNumberingAfterBreak="0">
    <w:nsid w:val="6C0B389E"/>
    <w:multiLevelType w:val="hybridMultilevel"/>
    <w:tmpl w:val="E14E25B4"/>
    <w:lvl w:ilvl="0" w:tplc="E948F6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1227D6"/>
    <w:multiLevelType w:val="multilevel"/>
    <w:tmpl w:val="068A2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D995296"/>
    <w:multiLevelType w:val="multilevel"/>
    <w:tmpl w:val="2D5EE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0292BA8"/>
    <w:multiLevelType w:val="hybridMultilevel"/>
    <w:tmpl w:val="03AC2472"/>
    <w:lvl w:ilvl="0" w:tplc="E948F6FE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6" w15:restartNumberingAfterBreak="0">
    <w:nsid w:val="710C24E5"/>
    <w:multiLevelType w:val="hybridMultilevel"/>
    <w:tmpl w:val="02084A52"/>
    <w:lvl w:ilvl="0" w:tplc="583C757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9284000" w:tentative="1">
      <w:start w:val="1"/>
      <w:numFmt w:val="lowerLetter"/>
      <w:lvlText w:val="%2."/>
      <w:lvlJc w:val="left"/>
      <w:pPr>
        <w:ind w:left="1080" w:hanging="360"/>
      </w:pPr>
    </w:lvl>
    <w:lvl w:ilvl="2" w:tplc="918C0E7A" w:tentative="1">
      <w:start w:val="1"/>
      <w:numFmt w:val="lowerRoman"/>
      <w:lvlText w:val="%3."/>
      <w:lvlJc w:val="right"/>
      <w:pPr>
        <w:ind w:left="1800" w:hanging="180"/>
      </w:pPr>
    </w:lvl>
    <w:lvl w:ilvl="3" w:tplc="CC06B93E" w:tentative="1">
      <w:start w:val="1"/>
      <w:numFmt w:val="decimal"/>
      <w:lvlText w:val="%4."/>
      <w:lvlJc w:val="left"/>
      <w:pPr>
        <w:ind w:left="2520" w:hanging="360"/>
      </w:pPr>
    </w:lvl>
    <w:lvl w:ilvl="4" w:tplc="10025894" w:tentative="1">
      <w:start w:val="1"/>
      <w:numFmt w:val="lowerLetter"/>
      <w:lvlText w:val="%5."/>
      <w:lvlJc w:val="left"/>
      <w:pPr>
        <w:ind w:left="3240" w:hanging="360"/>
      </w:pPr>
    </w:lvl>
    <w:lvl w:ilvl="5" w:tplc="877E4CFC" w:tentative="1">
      <w:start w:val="1"/>
      <w:numFmt w:val="lowerRoman"/>
      <w:lvlText w:val="%6."/>
      <w:lvlJc w:val="right"/>
      <w:pPr>
        <w:ind w:left="3960" w:hanging="180"/>
      </w:pPr>
    </w:lvl>
    <w:lvl w:ilvl="6" w:tplc="C2585292" w:tentative="1">
      <w:start w:val="1"/>
      <w:numFmt w:val="decimal"/>
      <w:lvlText w:val="%7."/>
      <w:lvlJc w:val="left"/>
      <w:pPr>
        <w:ind w:left="4680" w:hanging="360"/>
      </w:pPr>
    </w:lvl>
    <w:lvl w:ilvl="7" w:tplc="407C5A36" w:tentative="1">
      <w:start w:val="1"/>
      <w:numFmt w:val="lowerLetter"/>
      <w:lvlText w:val="%8."/>
      <w:lvlJc w:val="left"/>
      <w:pPr>
        <w:ind w:left="5400" w:hanging="360"/>
      </w:pPr>
    </w:lvl>
    <w:lvl w:ilvl="8" w:tplc="58E4A8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8D6F76"/>
    <w:multiLevelType w:val="hybridMultilevel"/>
    <w:tmpl w:val="18C4A016"/>
    <w:lvl w:ilvl="0" w:tplc="3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A555C3"/>
    <w:multiLevelType w:val="hybridMultilevel"/>
    <w:tmpl w:val="E194AADA"/>
    <w:lvl w:ilvl="0" w:tplc="76D898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162881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124571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D4C39E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67CB8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7509B9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C6A38C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AE401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A501A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CD50D5"/>
    <w:multiLevelType w:val="hybridMultilevel"/>
    <w:tmpl w:val="9B9C3AD6"/>
    <w:lvl w:ilvl="0" w:tplc="63BEEC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61528"/>
    <w:multiLevelType w:val="hybridMultilevel"/>
    <w:tmpl w:val="7F9ADC56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835EC6"/>
    <w:multiLevelType w:val="hybridMultilevel"/>
    <w:tmpl w:val="6DEA2D40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940AAE28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424F74"/>
    <w:multiLevelType w:val="hybridMultilevel"/>
    <w:tmpl w:val="69ECE9A0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4C3856"/>
    <w:multiLevelType w:val="multilevel"/>
    <w:tmpl w:val="4052D7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4" w15:restartNumberingAfterBreak="0">
    <w:nsid w:val="7A3934C2"/>
    <w:multiLevelType w:val="hybridMultilevel"/>
    <w:tmpl w:val="093CB6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A96C09F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131707"/>
    <w:multiLevelType w:val="hybridMultilevel"/>
    <w:tmpl w:val="2564E7C8"/>
    <w:lvl w:ilvl="0" w:tplc="3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6434A3"/>
    <w:multiLevelType w:val="hybridMultilevel"/>
    <w:tmpl w:val="182C98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03578012">
    <w:abstractNumId w:val="24"/>
  </w:num>
  <w:num w:numId="2" w16cid:durableId="1401365729">
    <w:abstractNumId w:val="33"/>
  </w:num>
  <w:num w:numId="3" w16cid:durableId="918565309">
    <w:abstractNumId w:val="34"/>
  </w:num>
  <w:num w:numId="4" w16cid:durableId="1637948362">
    <w:abstractNumId w:val="15"/>
  </w:num>
  <w:num w:numId="5" w16cid:durableId="1930776530">
    <w:abstractNumId w:val="21"/>
  </w:num>
  <w:num w:numId="6" w16cid:durableId="1113136299">
    <w:abstractNumId w:val="0"/>
  </w:num>
  <w:num w:numId="7" w16cid:durableId="187649317">
    <w:abstractNumId w:val="31"/>
  </w:num>
  <w:num w:numId="8" w16cid:durableId="755906740">
    <w:abstractNumId w:val="23"/>
  </w:num>
  <w:num w:numId="9" w16cid:durableId="2026664803">
    <w:abstractNumId w:val="27"/>
  </w:num>
  <w:num w:numId="10" w16cid:durableId="1398285139">
    <w:abstractNumId w:val="3"/>
  </w:num>
  <w:num w:numId="11" w16cid:durableId="1796219218">
    <w:abstractNumId w:val="8"/>
  </w:num>
  <w:num w:numId="12" w16cid:durableId="272130721">
    <w:abstractNumId w:val="12"/>
  </w:num>
  <w:num w:numId="13" w16cid:durableId="261182288">
    <w:abstractNumId w:val="22"/>
  </w:num>
  <w:num w:numId="14" w16cid:durableId="32583355">
    <w:abstractNumId w:val="7"/>
  </w:num>
  <w:num w:numId="15" w16cid:durableId="1534150421">
    <w:abstractNumId w:val="19"/>
  </w:num>
  <w:num w:numId="16" w16cid:durableId="395468487">
    <w:abstractNumId w:val="41"/>
  </w:num>
  <w:num w:numId="17" w16cid:durableId="1372002342">
    <w:abstractNumId w:val="14"/>
  </w:num>
  <w:num w:numId="18" w16cid:durableId="1706323510">
    <w:abstractNumId w:val="11"/>
  </w:num>
  <w:num w:numId="19" w16cid:durableId="508103028">
    <w:abstractNumId w:val="30"/>
  </w:num>
  <w:num w:numId="20" w16cid:durableId="829637696">
    <w:abstractNumId w:val="44"/>
  </w:num>
  <w:num w:numId="21" w16cid:durableId="59602468">
    <w:abstractNumId w:val="18"/>
  </w:num>
  <w:num w:numId="22" w16cid:durableId="318389739">
    <w:abstractNumId w:val="38"/>
  </w:num>
  <w:num w:numId="23" w16cid:durableId="117333848">
    <w:abstractNumId w:val="13"/>
  </w:num>
  <w:num w:numId="24" w16cid:durableId="200476886">
    <w:abstractNumId w:val="32"/>
  </w:num>
  <w:num w:numId="25" w16cid:durableId="292446059">
    <w:abstractNumId w:val="35"/>
  </w:num>
  <w:num w:numId="26" w16cid:durableId="976758651">
    <w:abstractNumId w:val="29"/>
  </w:num>
  <w:num w:numId="27" w16cid:durableId="1482695682">
    <w:abstractNumId w:val="17"/>
  </w:num>
  <w:num w:numId="28" w16cid:durableId="659042413">
    <w:abstractNumId w:val="16"/>
  </w:num>
  <w:num w:numId="29" w16cid:durableId="1061246665">
    <w:abstractNumId w:val="46"/>
  </w:num>
  <w:num w:numId="30" w16cid:durableId="2143691168">
    <w:abstractNumId w:val="28"/>
  </w:num>
  <w:num w:numId="31" w16cid:durableId="1765606868">
    <w:abstractNumId w:val="36"/>
  </w:num>
  <w:num w:numId="32" w16cid:durableId="1686782866">
    <w:abstractNumId w:val="20"/>
  </w:num>
  <w:num w:numId="33" w16cid:durableId="2121681371">
    <w:abstractNumId w:val="26"/>
  </w:num>
  <w:num w:numId="34" w16cid:durableId="470828230">
    <w:abstractNumId w:val="42"/>
  </w:num>
  <w:num w:numId="35" w16cid:durableId="1470250362">
    <w:abstractNumId w:val="40"/>
  </w:num>
  <w:num w:numId="36" w16cid:durableId="958804427">
    <w:abstractNumId w:val="25"/>
  </w:num>
  <w:num w:numId="37" w16cid:durableId="751856675">
    <w:abstractNumId w:val="37"/>
  </w:num>
  <w:num w:numId="38" w16cid:durableId="1940521503">
    <w:abstractNumId w:val="2"/>
  </w:num>
  <w:num w:numId="39" w16cid:durableId="267544131">
    <w:abstractNumId w:val="39"/>
  </w:num>
  <w:num w:numId="40" w16cid:durableId="1852604083">
    <w:abstractNumId w:val="45"/>
  </w:num>
  <w:num w:numId="41" w16cid:durableId="1059479370">
    <w:abstractNumId w:val="4"/>
  </w:num>
  <w:num w:numId="42" w16cid:durableId="1319069524">
    <w:abstractNumId w:val="6"/>
  </w:num>
  <w:num w:numId="43" w16cid:durableId="2055959998">
    <w:abstractNumId w:val="5"/>
  </w:num>
  <w:num w:numId="44" w16cid:durableId="1825854536">
    <w:abstractNumId w:val="9"/>
  </w:num>
  <w:num w:numId="45" w16cid:durableId="678194030">
    <w:abstractNumId w:val="1"/>
  </w:num>
  <w:num w:numId="46" w16cid:durableId="2114131133">
    <w:abstractNumId w:val="43"/>
  </w:num>
  <w:num w:numId="47" w16cid:durableId="7382848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57"/>
    <w:rsid w:val="000D28B9"/>
    <w:rsid w:val="001B37D4"/>
    <w:rsid w:val="00362485"/>
    <w:rsid w:val="00634555"/>
    <w:rsid w:val="0063657D"/>
    <w:rsid w:val="006B3168"/>
    <w:rsid w:val="007E3FB5"/>
    <w:rsid w:val="00A338AD"/>
    <w:rsid w:val="00B358BD"/>
    <w:rsid w:val="00C76D57"/>
    <w:rsid w:val="00D17702"/>
    <w:rsid w:val="00D9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198AE"/>
  <w15:chartTrackingRefBased/>
  <w15:docId w15:val="{7F20D819-D3BC-4A28-9C22-ADCFBF10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D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val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A46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3F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lectable-text">
    <w:name w:val="selectable-text"/>
    <w:basedOn w:val="DefaultParagraphFont"/>
    <w:rsid w:val="00C76D57"/>
  </w:style>
  <w:style w:type="paragraph" w:styleId="ListParagraph">
    <w:name w:val="List Paragraph"/>
    <w:basedOn w:val="Normal"/>
    <w:uiPriority w:val="34"/>
    <w:qFormat/>
    <w:rsid w:val="00C76D57"/>
    <w:pPr>
      <w:ind w:left="720"/>
      <w:contextualSpacing/>
    </w:pPr>
  </w:style>
  <w:style w:type="table" w:styleId="TableGrid">
    <w:name w:val="Table Grid"/>
    <w:basedOn w:val="TableNormal"/>
    <w:uiPriority w:val="39"/>
    <w:rsid w:val="00C76D5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91A46"/>
    <w:rPr>
      <w:rFonts w:ascii="Times New Roman" w:eastAsiaTheme="majorEastAsia" w:hAnsi="Times New Roman" w:cstheme="majorBidi"/>
      <w:b/>
      <w:noProof/>
      <w:color w:val="000000" w:themeColor="text1"/>
      <w:kern w:val="0"/>
      <w:sz w:val="24"/>
      <w:szCs w:val="32"/>
      <w:lang w:val="id-ID"/>
      <w14:ligatures w14:val="none"/>
    </w:rPr>
  </w:style>
  <w:style w:type="paragraph" w:styleId="NoSpacing">
    <w:name w:val="No Spacing"/>
    <w:uiPriority w:val="1"/>
    <w:qFormat/>
    <w:rsid w:val="00D91A4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val="id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E3FB5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id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E3F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FB5"/>
    <w:rPr>
      <w:rFonts w:ascii="Times New Roman" w:eastAsia="Times New Roman" w:hAnsi="Times New Roman" w:cs="Times New Roman"/>
      <w:noProof/>
      <w:kern w:val="0"/>
      <w:sz w:val="24"/>
      <w:szCs w:val="20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3F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FB5"/>
    <w:rPr>
      <w:rFonts w:ascii="Times New Roman" w:eastAsia="Times New Roman" w:hAnsi="Times New Roman" w:cs="Times New Roman"/>
      <w:noProof/>
      <w:kern w:val="0"/>
      <w:sz w:val="24"/>
      <w:szCs w:val="20"/>
      <w:lang w:val="id-ID"/>
      <w14:ligatures w14:val="none"/>
    </w:rPr>
  </w:style>
  <w:style w:type="table" w:customStyle="1" w:styleId="Calendar1">
    <w:name w:val="Calendar 1"/>
    <w:basedOn w:val="TableNormal"/>
    <w:uiPriority w:val="99"/>
    <w:qFormat/>
    <w:rsid w:val="007E3FB5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selectable-text1">
    <w:name w:val="selectable-text1"/>
    <w:basedOn w:val="DefaultParagraphFont"/>
    <w:rsid w:val="007E3FB5"/>
  </w:style>
  <w:style w:type="paragraph" w:styleId="TOC1">
    <w:name w:val="toc 1"/>
    <w:basedOn w:val="Normal"/>
    <w:next w:val="Normal"/>
    <w:autoRedefine/>
    <w:uiPriority w:val="39"/>
    <w:unhideWhenUsed/>
    <w:rsid w:val="007E3FB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E3FB5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E3FB5"/>
    <w:pPr>
      <w:spacing w:line="259" w:lineRule="auto"/>
      <w:ind w:firstLine="0"/>
      <w:jc w:val="left"/>
      <w:outlineLvl w:val="9"/>
    </w:pPr>
    <w:rPr>
      <w:rFonts w:asciiTheme="majorHAnsi" w:hAnsiTheme="majorHAnsi"/>
      <w:b w:val="0"/>
      <w:noProof w:val="0"/>
      <w:color w:val="2F5496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E3FB5"/>
    <w:pPr>
      <w:spacing w:after="100" w:line="259" w:lineRule="auto"/>
      <w:ind w:left="220" w:firstLine="0"/>
      <w:jc w:val="left"/>
    </w:pPr>
    <w:rPr>
      <w:rFonts w:asciiTheme="minorHAnsi" w:eastAsiaTheme="minorEastAsia" w:hAnsiTheme="minorHAnsi"/>
      <w:noProof w:val="0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E3FB5"/>
    <w:pPr>
      <w:spacing w:after="100" w:line="259" w:lineRule="auto"/>
      <w:ind w:left="440" w:firstLine="0"/>
      <w:jc w:val="left"/>
    </w:pPr>
    <w:rPr>
      <w:rFonts w:asciiTheme="minorHAnsi" w:eastAsiaTheme="minorEastAsia" w:hAnsiTheme="minorHAnsi"/>
      <w:noProof w:val="0"/>
      <w:sz w:val="22"/>
      <w:szCs w:val="22"/>
      <w:lang w:val="en-US"/>
    </w:rPr>
  </w:style>
  <w:style w:type="table" w:customStyle="1" w:styleId="TableGrid0">
    <w:name w:val="Table Grid_0"/>
    <w:basedOn w:val="TableNormal"/>
    <w:uiPriority w:val="39"/>
    <w:rsid w:val="007E3FB5"/>
    <w:pPr>
      <w:spacing w:after="0" w:line="240" w:lineRule="auto"/>
    </w:pPr>
    <w:rPr>
      <w:rFonts w:ascii="Aptos" w:eastAsia="Aptos" w:hAnsi="Aptos" w:cs="Arial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E3FB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F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FB5"/>
    <w:rPr>
      <w:rFonts w:ascii="Tahoma" w:eastAsia="Times New Roman" w:hAnsi="Tahoma" w:cs="Tahoma"/>
      <w:noProof/>
      <w:kern w:val="0"/>
      <w:sz w:val="16"/>
      <w:szCs w:val="16"/>
      <w:lang w:val="id-ID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E3FB5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3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noProof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3FB5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y2iqfc">
    <w:name w:val="y2iqfc"/>
    <w:basedOn w:val="DefaultParagraphFont"/>
    <w:rsid w:val="007E3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1504</Words>
  <Characters>8578</Characters>
  <Application>Microsoft Office Word</Application>
  <DocSecurity>0</DocSecurity>
  <Lines>71</Lines>
  <Paragraphs>20</Paragraphs>
  <ScaleCrop>false</ScaleCrop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2024-08-09T06:11:00Z</dcterms:created>
  <dcterms:modified xsi:type="dcterms:W3CDTF">2024-11-05T04:45:00Z</dcterms:modified>
</cp:coreProperties>
</file>