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5E22" w14:textId="77777777" w:rsidR="003B40EA" w:rsidRPr="003B40EA" w:rsidRDefault="003B40EA" w:rsidP="003B40EA">
      <w:pPr>
        <w:pStyle w:val="Heading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Toc181595674"/>
      <w:r w:rsidRPr="003B4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BAB I</w:t>
      </w:r>
      <w:r w:rsidRPr="003B4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PENDAHULUAN</w:t>
      </w:r>
      <w:bookmarkEnd w:id="0"/>
    </w:p>
    <w:p w14:paraId="0D5731E5" w14:textId="77777777" w:rsidR="003B40EA" w:rsidRPr="003B40EA" w:rsidRDefault="003B40EA" w:rsidP="003B40EA">
      <w:pPr>
        <w:pStyle w:val="Heading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74394963"/>
      <w:bookmarkStart w:id="2" w:name="_Toc181595675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Latar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bookmarkEnd w:id="1"/>
      <w:bookmarkEnd w:id="2"/>
      <w:proofErr w:type="spellEnd"/>
    </w:p>
    <w:p w14:paraId="6521D543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0EA">
        <w:rPr>
          <w:rFonts w:ascii="Times New Roman" w:hAnsi="Times New Roman" w:cs="Times New Roman"/>
          <w:sz w:val="24"/>
          <w:szCs w:val="24"/>
        </w:rPr>
        <w:t xml:space="preserve">Di era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. Untuk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suprastruktur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. Dengan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andal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>.</w:t>
      </w:r>
    </w:p>
    <w:p w14:paraId="5DFF5895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dalam proses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pembentukan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sesama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atasan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dalam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berjalan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menciptakan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kenyamanan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Selain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segi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perihal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acuan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 dalam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memerlukan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tanggung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sehinggga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F645E4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Darmadi (2020:242),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seperti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dan lain-lain.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>.</w:t>
      </w: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E3F5AD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human capital</w:t>
      </w: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paling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persaingan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pada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dituntut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sesama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sasaran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itu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menempatkan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masing – masing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54AA04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mewujudkan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pimpinan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berkomunikasi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terbuka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jujur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efektif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menghadirkan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tersebut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atau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berlangsung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lancar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optimal dalam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berkomunikasi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40B2FD2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0EA"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melalui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Adhari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(2020:77),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waktu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tersebut.</w:t>
      </w:r>
    </w:p>
    <w:p w14:paraId="4C36795C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PT.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bergerak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kecantikan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Perusahan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berdiri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sejak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 ini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senantiasa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performanya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menghadirkan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klinik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kecantikan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bernama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Clinic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Beautylosphy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Klinik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kecantikan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tersebut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solusi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terlengkap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menjawab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estetika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Clinic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Beautylosophy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klinik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kecantikan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terlengkap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Indonesia.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“One Stop Aesthetic Clinic”,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menghadirkan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prosedur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kecantikan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seperti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bedah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plastik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estetika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rambut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gigi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DA91BE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Salah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diera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globalisasi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ketat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persaingan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dunia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diantaranya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merawat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Gaya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menuntut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memperhatikan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penampilan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Oleh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itu,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kulit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orang. Hal ini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menjadikan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klinik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kecantikan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memperhatikan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pada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akhirnya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tawarkan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menerapkan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bersaing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agar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bertahan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dijalankan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Salah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tersebut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klinik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kecantikan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15FF43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PT.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kantor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pusat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B40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back office)</w:t>
      </w: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ini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total 56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diantaranya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 total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laki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laki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25 total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perempuan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EE93FE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juga pada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Back Office</w:t>
      </w: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pencapaian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sasaran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strategis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ditetapkan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terakhir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2021, 2022, dan 2023.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target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belum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dan tidak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3B40E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04B46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44614B" w14:textId="77777777" w:rsidR="003B40EA" w:rsidRPr="003B40EA" w:rsidRDefault="003B40EA" w:rsidP="003B40EA">
      <w:pPr>
        <w:pStyle w:val="Caption"/>
        <w:spacing w:after="0"/>
        <w:ind w:left="3510" w:hanging="1530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bookmarkStart w:id="3" w:name="_Toc174393738"/>
      <w:bookmarkStart w:id="4" w:name="_Toc174396065"/>
      <w:bookmarkStart w:id="5" w:name="_Toc174535854"/>
      <w:bookmarkStart w:id="6" w:name="_Toc180148692"/>
      <w:bookmarkStart w:id="7" w:name="_Toc180149281"/>
      <w:bookmarkStart w:id="8" w:name="_Toc181595969"/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Tabel 1. </w:t>
      </w:r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Tabel_1. \* ARABIC </w:instrText>
      </w:r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3B40EA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1</w:t>
      </w:r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Ringkasan</w:t>
      </w:r>
      <w:proofErr w:type="spellEnd"/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Pencapaian</w:t>
      </w:r>
      <w:proofErr w:type="spellEnd"/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Indikator</w:t>
      </w:r>
      <w:proofErr w:type="spellEnd"/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Kinerja untuk </w:t>
      </w:r>
      <w:proofErr w:type="spellStart"/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Sasaran</w:t>
      </w:r>
      <w:proofErr w:type="spellEnd"/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Strategis</w:t>
      </w:r>
      <w:bookmarkEnd w:id="3"/>
      <w:bookmarkEnd w:id="4"/>
      <w:bookmarkEnd w:id="5"/>
      <w:bookmarkEnd w:id="6"/>
      <w:bookmarkEnd w:id="7"/>
      <w:bookmarkEnd w:id="8"/>
      <w:proofErr w:type="spellEnd"/>
    </w:p>
    <w:tbl>
      <w:tblPr>
        <w:tblpPr w:leftFromText="180" w:rightFromText="180" w:vertAnchor="text" w:horzAnchor="margin" w:tblpXSpec="right" w:tblpY="41"/>
        <w:tblW w:w="6663" w:type="dxa"/>
        <w:tblLook w:val="04A0" w:firstRow="1" w:lastRow="0" w:firstColumn="1" w:lastColumn="0" w:noHBand="0" w:noVBand="1"/>
      </w:tblPr>
      <w:tblGrid>
        <w:gridCol w:w="570"/>
        <w:gridCol w:w="3306"/>
        <w:gridCol w:w="843"/>
        <w:gridCol w:w="696"/>
        <w:gridCol w:w="741"/>
        <w:gridCol w:w="696"/>
      </w:tblGrid>
      <w:tr w:rsidR="003B40EA" w:rsidRPr="003B40EA" w14:paraId="183DCBD0" w14:textId="77777777" w:rsidTr="00CB348A">
        <w:trPr>
          <w:trHeight w:val="244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622B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0959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Aspek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93BF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Target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B5E5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Pencapaian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Kinerja</w:t>
            </w:r>
          </w:p>
        </w:tc>
      </w:tr>
      <w:tr w:rsidR="003B40EA" w:rsidRPr="003B40EA" w14:paraId="2A868D21" w14:textId="77777777" w:rsidTr="00CB348A">
        <w:trPr>
          <w:trHeight w:val="24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B831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EA2C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6092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788F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F6A5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29D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3B40EA" w:rsidRPr="003B40EA" w14:paraId="51B47783" w14:textId="77777777" w:rsidTr="00CB348A">
        <w:trPr>
          <w:trHeight w:val="48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F865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E027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Meningkatnya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kepuasan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diberikan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317B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F229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C464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4B2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</w:tr>
      <w:tr w:rsidR="003B40EA" w:rsidRPr="003B40EA" w14:paraId="48A2861A" w14:textId="77777777" w:rsidTr="00CB348A">
        <w:trPr>
          <w:trHeight w:val="48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B4EF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EE37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Meningkatnya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kualitas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interpersonal skills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orientasi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B96D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77C5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8CFE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D09A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85%</w:t>
            </w:r>
          </w:p>
        </w:tc>
      </w:tr>
      <w:tr w:rsidR="003B40EA" w:rsidRPr="003B40EA" w14:paraId="18ADD090" w14:textId="77777777" w:rsidTr="00CB348A">
        <w:trPr>
          <w:trHeight w:val="73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6B57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E8D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Meningkatnya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inovasi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oleh unit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berorientasi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pada service excellent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7F09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40D5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E692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5BEA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81%</w:t>
            </w:r>
          </w:p>
        </w:tc>
      </w:tr>
      <w:tr w:rsidR="003B40EA" w:rsidRPr="003B40EA" w14:paraId="325ECE48" w14:textId="77777777" w:rsidTr="00CB348A">
        <w:trPr>
          <w:trHeight w:val="73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F2C3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37F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Meningkatnya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kompetensi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profesionalisme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SDM yang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berintegritas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051D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0B9F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7D53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9339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83%</w:t>
            </w:r>
          </w:p>
        </w:tc>
      </w:tr>
      <w:tr w:rsidR="003B40EA" w:rsidRPr="003B40EA" w14:paraId="42207B0D" w14:textId="77777777" w:rsidTr="00CB348A">
        <w:trPr>
          <w:trHeight w:val="48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76CF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D2CE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Meningkatnya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pertumbuhan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pendapatan</w:t>
            </w:r>
            <w:proofErr w:type="spellEnd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04C5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F4E6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F4CC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F666" w14:textId="77777777" w:rsidR="003B40EA" w:rsidRPr="003B40EA" w:rsidRDefault="003B40EA" w:rsidP="00CB34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</w:tr>
    </w:tbl>
    <w:p w14:paraId="731D6CF3" w14:textId="77777777" w:rsidR="003B40EA" w:rsidRPr="003B40EA" w:rsidRDefault="003B40EA" w:rsidP="003B40EA">
      <w:pPr>
        <w:pStyle w:val="BodyTextIndent2"/>
        <w:spacing w:line="360" w:lineRule="auto"/>
        <w:ind w:left="0"/>
        <w:jc w:val="left"/>
        <w:rPr>
          <w:color w:val="000000" w:themeColor="text1"/>
          <w:sz w:val="24"/>
          <w:szCs w:val="24"/>
        </w:rPr>
      </w:pPr>
    </w:p>
    <w:p w14:paraId="4AE98E34" w14:textId="77777777" w:rsidR="003B40EA" w:rsidRPr="003B40EA" w:rsidRDefault="003B40EA" w:rsidP="003B40EA">
      <w:pPr>
        <w:pStyle w:val="BodyTextIndent2"/>
        <w:spacing w:line="360" w:lineRule="auto"/>
        <w:ind w:left="720" w:firstLine="360"/>
        <w:jc w:val="left"/>
        <w:rPr>
          <w:color w:val="000000" w:themeColor="text1"/>
          <w:sz w:val="24"/>
          <w:szCs w:val="24"/>
        </w:rPr>
      </w:pPr>
      <w:proofErr w:type="spellStart"/>
      <w:proofErr w:type="gramStart"/>
      <w:r w:rsidRPr="003B40EA">
        <w:rPr>
          <w:color w:val="000000" w:themeColor="text1"/>
          <w:sz w:val="24"/>
          <w:szCs w:val="24"/>
        </w:rPr>
        <w:t>Sumber</w:t>
      </w:r>
      <w:proofErr w:type="spellEnd"/>
      <w:r w:rsidRPr="003B40EA">
        <w:rPr>
          <w:color w:val="000000" w:themeColor="text1"/>
          <w:sz w:val="24"/>
          <w:szCs w:val="24"/>
        </w:rPr>
        <w:t xml:space="preserve"> :</w:t>
      </w:r>
      <w:proofErr w:type="gramEnd"/>
      <w:r w:rsidRPr="003B40EA">
        <w:rPr>
          <w:color w:val="000000" w:themeColor="text1"/>
          <w:sz w:val="24"/>
          <w:szCs w:val="24"/>
        </w:rPr>
        <w:t xml:space="preserve"> Data Internal Perusahaan</w:t>
      </w:r>
    </w:p>
    <w:p w14:paraId="7D013854" w14:textId="77777777" w:rsidR="003B40EA" w:rsidRPr="003B40EA" w:rsidRDefault="003B40EA" w:rsidP="003B40EA">
      <w:pPr>
        <w:pStyle w:val="BodyTextIndent2"/>
        <w:spacing w:line="360" w:lineRule="auto"/>
        <w:ind w:left="0" w:firstLine="720"/>
        <w:jc w:val="left"/>
        <w:rPr>
          <w:color w:val="000000" w:themeColor="text1"/>
          <w:sz w:val="24"/>
          <w:szCs w:val="24"/>
        </w:rPr>
      </w:pPr>
    </w:p>
    <w:p w14:paraId="32DAEDBF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capaian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Back Office</w:t>
      </w: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kestabilan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berturut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turut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Dengan itu,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dinilai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atau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standar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Adhari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(2020:77),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waktu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tersebut.</w:t>
      </w:r>
    </w:p>
    <w:p w14:paraId="13DF7C5A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bukanlah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dianalisa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sudut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pandang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dipengaruhi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macam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atau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B23280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Selain itu PT.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memperlihatkan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Walaupun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belum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dicapai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berkomunikasi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atasan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penghargaan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486656" w14:textId="77777777" w:rsidR="003B40EA" w:rsidRPr="003B40EA" w:rsidRDefault="003B40EA" w:rsidP="003B40EA">
      <w:pPr>
        <w:pStyle w:val="Caption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B40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868C2B2" wp14:editId="66021AF3">
            <wp:simplePos x="0" y="0"/>
            <wp:positionH relativeFrom="column">
              <wp:posOffset>361315</wp:posOffset>
            </wp:positionH>
            <wp:positionV relativeFrom="paragraph">
              <wp:posOffset>123190</wp:posOffset>
            </wp:positionV>
            <wp:extent cx="5039995" cy="2800350"/>
            <wp:effectExtent l="0" t="0" r="825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AEB99" w14:textId="77777777" w:rsidR="003B40EA" w:rsidRPr="003B40EA" w:rsidRDefault="003B40EA" w:rsidP="003B40EA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74395081"/>
      <w:bookmarkStart w:id="10" w:name="_Toc180147987"/>
      <w:bookmarkStart w:id="11" w:name="_Toc180149854"/>
      <w:bookmarkStart w:id="12" w:name="_Toc180150093"/>
      <w:bookmarkStart w:id="13" w:name="_Toc180150225"/>
      <w:bookmarkStart w:id="14" w:name="_Toc181596333"/>
      <w:r w:rsidRPr="003B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Gambar 1. </w:t>
      </w:r>
      <w:r w:rsidRPr="003B40E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fldChar w:fldCharType="begin"/>
      </w:r>
      <w:r w:rsidRPr="003B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SEQ Gambar_1. \* ARABIC </w:instrText>
      </w:r>
      <w:r w:rsidRPr="003B40E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fldChar w:fldCharType="separate"/>
      </w:r>
      <w:r w:rsidRPr="003B40E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</w:t>
      </w:r>
      <w:r w:rsidRPr="003B40E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fldChar w:fldCharType="end"/>
      </w:r>
      <w:r w:rsidRPr="003B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Kehadiran</w:t>
      </w:r>
      <w:proofErr w:type="spellEnd"/>
      <w:r w:rsidRPr="003B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Tahun</w:t>
      </w:r>
      <w:proofErr w:type="spellEnd"/>
      <w:r w:rsidRPr="003B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</w:t>
      </w:r>
      <w:bookmarkEnd w:id="9"/>
      <w:bookmarkEnd w:id="10"/>
      <w:bookmarkEnd w:id="11"/>
      <w:bookmarkEnd w:id="12"/>
      <w:bookmarkEnd w:id="13"/>
      <w:bookmarkEnd w:id="14"/>
    </w:p>
    <w:p w14:paraId="127D3E40" w14:textId="77777777" w:rsidR="003B40EA" w:rsidRPr="003B40EA" w:rsidRDefault="003B40EA" w:rsidP="003B40E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Internal Perusahaan</w:t>
      </w:r>
    </w:p>
    <w:p w14:paraId="69C9E5C7" w14:textId="77777777" w:rsidR="003B40EA" w:rsidRPr="003B40EA" w:rsidRDefault="003B40EA" w:rsidP="003B40E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80FCE8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di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pergerakan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absensi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daftar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kehadiran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Back Office</w:t>
      </w: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pada Januari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Maret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stabil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April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Juni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mulai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penurunan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pada Juli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penurunan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tergolong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72FC30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tercipta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ikut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tersebut.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sangat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semangat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atau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kegairahan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41A835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Sepanjang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pengamatan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keterangan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fenomena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hambatan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berkomunikasi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seperti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ketidakmampuan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berkomunikasi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terbuka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atasan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atau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rekan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menghambat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suaranya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tidak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didengar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Selain itu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tuntutan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terlalu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atau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atasan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proofErr w:type="gram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tertekan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kehilangan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Serta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keterbatasan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padat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atau tidak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nyaman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seperti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peralatan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tidak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ergonomis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menganggu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kenyamanan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produktivitas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tersebut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dialami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hampir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Uraian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memperjelas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gap atau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kesenjangan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harapan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DEFEB3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oleh Hana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Fitrianisa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Surahman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Pujianto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(2022)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Divisi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PT. X,”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>.</w:t>
      </w:r>
    </w:p>
    <w:p w14:paraId="14DE0633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0EA">
        <w:rPr>
          <w:rFonts w:ascii="Times New Roman" w:hAnsi="Times New Roman" w:cs="Times New Roman"/>
          <w:sz w:val="24"/>
          <w:szCs w:val="24"/>
        </w:rPr>
        <w:t xml:space="preserve">Selain itu,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oleh Zinni, Siregar, D. R., &amp; Simanjuntak, D. C. Y. (2021)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PTPN III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Rambutan”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di PTPN III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Rambutan.</w:t>
      </w:r>
    </w:p>
    <w:p w14:paraId="24A09EF5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Back Office PT.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Indonesia.”</w:t>
      </w:r>
    </w:p>
    <w:p w14:paraId="40FEDAF8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233E41" w14:textId="77777777" w:rsidR="003B40EA" w:rsidRPr="003B40EA" w:rsidRDefault="003B40EA" w:rsidP="003B40EA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74394964"/>
      <w:bookmarkStart w:id="16" w:name="_Toc181595676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Pembatasan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bookmarkEnd w:id="15"/>
      <w:bookmarkEnd w:id="16"/>
      <w:proofErr w:type="spellEnd"/>
    </w:p>
    <w:p w14:paraId="3F17F524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i/>
          <w:sz w:val="24"/>
          <w:szCs w:val="24"/>
        </w:rPr>
        <w:t>Back Office</w:t>
      </w:r>
      <w:r w:rsidRPr="003B40EA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15244265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3C7C7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3E1C7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969E2" w14:textId="77777777" w:rsidR="003B40EA" w:rsidRPr="003B40EA" w:rsidRDefault="003B40EA" w:rsidP="003B40EA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74394965"/>
      <w:bookmarkStart w:id="18" w:name="_Toc181595677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1.3.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bookmarkEnd w:id="17"/>
      <w:bookmarkEnd w:id="18"/>
      <w:proofErr w:type="spellEnd"/>
    </w:p>
    <w:p w14:paraId="4E3FCDBB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dihadapi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dalam proses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dirumuskan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C4557B" w14:textId="77777777" w:rsidR="003B40EA" w:rsidRPr="003B40EA" w:rsidRDefault="003B40EA" w:rsidP="003B40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i/>
          <w:sz w:val="24"/>
          <w:szCs w:val="24"/>
        </w:rPr>
        <w:t>Back Office</w:t>
      </w:r>
      <w:r w:rsidRPr="003B40EA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Indonesia?</w:t>
      </w:r>
    </w:p>
    <w:p w14:paraId="070FFB4C" w14:textId="77777777" w:rsidR="003B40EA" w:rsidRPr="003B40EA" w:rsidRDefault="003B40EA" w:rsidP="003B40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0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Back Office</w:t>
      </w:r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Beautilosophi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Mahandaru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Indonesia?</w:t>
      </w:r>
    </w:p>
    <w:p w14:paraId="0B283B26" w14:textId="77777777" w:rsidR="003B40EA" w:rsidRPr="003B40EA" w:rsidRDefault="003B40EA" w:rsidP="003B40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0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Back Office</w:t>
      </w:r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Beautilosophi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Mahandaru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Indonesia?</w:t>
      </w:r>
    </w:p>
    <w:p w14:paraId="2171EA0D" w14:textId="77777777" w:rsidR="003B40EA" w:rsidRPr="003B40EA" w:rsidRDefault="003B40EA" w:rsidP="003B40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simultan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0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Back Office</w:t>
      </w:r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Beautilosophi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Mahandaru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Indonesia?</w:t>
      </w:r>
    </w:p>
    <w:p w14:paraId="2A2CAA43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C8AA5" w14:textId="77777777" w:rsidR="003B40EA" w:rsidRPr="003B40EA" w:rsidRDefault="003B40EA" w:rsidP="003B40EA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74394966"/>
      <w:bookmarkStart w:id="20" w:name="_Toc181595678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Tujuan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bookmarkEnd w:id="19"/>
      <w:bookmarkEnd w:id="20"/>
      <w:proofErr w:type="spellEnd"/>
    </w:p>
    <w:p w14:paraId="40AFA3E9" w14:textId="77777777" w:rsidR="003B40EA" w:rsidRPr="003B40EA" w:rsidRDefault="003B40EA" w:rsidP="003B40EA">
      <w:pPr>
        <w:spacing w:after="0" w:line="360" w:lineRule="auto"/>
        <w:ind w:left="110"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0EA">
        <w:rPr>
          <w:rFonts w:ascii="Times New Roman" w:eastAsia="Times New Roman" w:hAnsi="Times New Roman" w:cs="Times New Roman"/>
          <w:sz w:val="24"/>
          <w:szCs w:val="24"/>
        </w:rPr>
        <w:t xml:space="preserve">Tujuan </w:t>
      </w:r>
      <w:proofErr w:type="spellStart"/>
      <w:r w:rsidRPr="003B40E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B4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B40EA">
        <w:rPr>
          <w:rFonts w:ascii="Times New Roman" w:eastAsia="Times New Roman" w:hAnsi="Times New Roman" w:cs="Times New Roman"/>
          <w:sz w:val="24"/>
          <w:szCs w:val="24"/>
        </w:rPr>
        <w:t xml:space="preserve"> tersebut </w:t>
      </w:r>
      <w:proofErr w:type="spellStart"/>
      <w:r w:rsidRPr="003B40E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B4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B4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3B40E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2FFA2C" w14:textId="77777777" w:rsidR="003B40EA" w:rsidRPr="003B40EA" w:rsidRDefault="003B40EA" w:rsidP="003B40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Untuk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i/>
          <w:sz w:val="24"/>
          <w:szCs w:val="24"/>
        </w:rPr>
        <w:t>Back Office</w:t>
      </w:r>
      <w:r w:rsidRPr="003B40EA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9D47F2" w14:textId="77777777" w:rsidR="003B40EA" w:rsidRPr="003B40EA" w:rsidRDefault="003B40EA" w:rsidP="003B40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heading=h.2et92p0" w:colFirst="0" w:colLast="0"/>
      <w:bookmarkEnd w:id="21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Untuk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i/>
          <w:sz w:val="24"/>
          <w:szCs w:val="24"/>
        </w:rPr>
        <w:t>Back Office</w:t>
      </w:r>
      <w:r w:rsidRPr="003B40EA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DDE036" w14:textId="77777777" w:rsidR="003B40EA" w:rsidRPr="003B40EA" w:rsidRDefault="003B40EA" w:rsidP="003B40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Untuk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i/>
          <w:sz w:val="24"/>
          <w:szCs w:val="24"/>
        </w:rPr>
        <w:t xml:space="preserve">Back </w:t>
      </w:r>
      <w:proofErr w:type="gramStart"/>
      <w:r w:rsidRPr="003B40EA">
        <w:rPr>
          <w:rFonts w:ascii="Times New Roman" w:hAnsi="Times New Roman" w:cs="Times New Roman"/>
          <w:i/>
          <w:sz w:val="24"/>
          <w:szCs w:val="24"/>
        </w:rPr>
        <w:t xml:space="preserve">Office </w:t>
      </w:r>
      <w:r w:rsidRPr="003B40EA">
        <w:rPr>
          <w:rFonts w:ascii="Times New Roman" w:hAnsi="Times New Roman" w:cs="Times New Roman"/>
          <w:sz w:val="24"/>
          <w:szCs w:val="24"/>
        </w:rPr>
        <w:t xml:space="preserve"> PT.</w:t>
      </w:r>
      <w:proofErr w:type="gram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EF5488" w14:textId="77777777" w:rsidR="003B40EA" w:rsidRPr="003B40EA" w:rsidRDefault="003B40EA" w:rsidP="003B40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Untuk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bersamasama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i/>
          <w:sz w:val="24"/>
          <w:szCs w:val="24"/>
        </w:rPr>
        <w:t>Back Office</w:t>
      </w:r>
      <w:r w:rsidRPr="003B40EA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Beautilosophi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Mahandaru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8AA1DF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70D841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251332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E6058" w14:textId="77777777" w:rsidR="003B40EA" w:rsidRPr="003B40EA" w:rsidRDefault="003B40EA" w:rsidP="003B40EA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Toc174394967"/>
      <w:bookmarkStart w:id="23" w:name="_Toc181595679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1.5. Manfaat </w:t>
      </w:r>
      <w:proofErr w:type="spellStart"/>
      <w:r w:rsidRPr="003B40E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bookmarkEnd w:id="22"/>
      <w:bookmarkEnd w:id="23"/>
      <w:proofErr w:type="spellEnd"/>
    </w:p>
    <w:p w14:paraId="37A3017C" w14:textId="77777777" w:rsidR="003B40EA" w:rsidRPr="003B40EA" w:rsidRDefault="003B40EA" w:rsidP="003B40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0EA">
        <w:rPr>
          <w:rFonts w:ascii="Times New Roman" w:eastAsia="Times New Roman" w:hAnsi="Times New Roman" w:cs="Times New Roman"/>
          <w:sz w:val="24"/>
          <w:szCs w:val="24"/>
        </w:rPr>
        <w:t xml:space="preserve">Manfaat </w:t>
      </w:r>
      <w:proofErr w:type="spellStart"/>
      <w:r w:rsidRPr="003B40EA">
        <w:rPr>
          <w:rFonts w:ascii="Times New Roman" w:eastAsia="Times New Roman" w:hAnsi="Times New Roman" w:cs="Times New Roman"/>
          <w:sz w:val="24"/>
          <w:szCs w:val="24"/>
        </w:rPr>
        <w:t>Teoritis</w:t>
      </w:r>
      <w:proofErr w:type="spellEnd"/>
    </w:p>
    <w:p w14:paraId="037CD302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0EA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Sarjana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Strata Satu (S1) di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Ahmad Dahlan Jakarta. Selain itu,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di perpustakaan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studi-studi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>.</w:t>
      </w:r>
    </w:p>
    <w:p w14:paraId="66B7A8D9" w14:textId="77777777" w:rsidR="003B40EA" w:rsidRPr="003B40EA" w:rsidRDefault="003B40EA" w:rsidP="003B40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Manfaat </w:t>
      </w:r>
      <w:proofErr w:type="spellStart"/>
      <w:r w:rsidRPr="003B40EA">
        <w:rPr>
          <w:rFonts w:ascii="Times New Roman" w:eastAsia="Times New Roman" w:hAnsi="Times New Roman" w:cs="Times New Roman"/>
          <w:color w:val="000000"/>
          <w:sz w:val="24"/>
          <w:szCs w:val="24"/>
        </w:rPr>
        <w:t>Praktis</w:t>
      </w:r>
      <w:proofErr w:type="spellEnd"/>
    </w:p>
    <w:p w14:paraId="2ED584B8" w14:textId="77777777" w:rsidR="003B40EA" w:rsidRPr="003B40EA" w:rsidRDefault="003B40EA" w:rsidP="003B4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40EA" w:rsidRPr="003B40EA" w:rsidSect="003B40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68" w:right="1701" w:bottom="1701" w:left="2268" w:header="720" w:footer="720" w:gutter="0"/>
          <w:pgNumType w:start="1"/>
          <w:cols w:space="720"/>
          <w:titlePg/>
          <w:docGrid w:linePitch="299"/>
        </w:sectPr>
      </w:pP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3B40EA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3B40EA">
        <w:rPr>
          <w:rFonts w:ascii="Times New Roman" w:hAnsi="Times New Roman" w:cs="Times New Roman"/>
          <w:sz w:val="24"/>
          <w:szCs w:val="24"/>
        </w:rPr>
        <w:t>.</w:t>
      </w:r>
    </w:p>
    <w:p w14:paraId="5051524C" w14:textId="77777777" w:rsidR="003B40EA" w:rsidRPr="003B40EA" w:rsidRDefault="003B40EA">
      <w:pPr>
        <w:rPr>
          <w:rFonts w:ascii="Times New Roman" w:hAnsi="Times New Roman" w:cs="Times New Roman"/>
          <w:sz w:val="24"/>
          <w:szCs w:val="24"/>
        </w:rPr>
      </w:pPr>
    </w:p>
    <w:sectPr w:rsidR="003B40EA" w:rsidRPr="003B40EA" w:rsidSect="003B40EA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6FFAF" w14:textId="77777777" w:rsidR="000C4EA0" w:rsidRDefault="000C4EA0">
      <w:pPr>
        <w:spacing w:after="0" w:line="240" w:lineRule="auto"/>
      </w:pPr>
      <w:r>
        <w:separator/>
      </w:r>
    </w:p>
  </w:endnote>
  <w:endnote w:type="continuationSeparator" w:id="0">
    <w:p w14:paraId="4FD82DA8" w14:textId="77777777" w:rsidR="000C4EA0" w:rsidRDefault="000C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CA378" w14:textId="77777777" w:rsidR="001D7A0F" w:rsidRDefault="001D7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23E30" w14:textId="77777777" w:rsidR="003B40EA" w:rsidRDefault="003B40EA">
    <w:pPr>
      <w:pStyle w:val="Footer"/>
      <w:jc w:val="center"/>
    </w:pPr>
  </w:p>
  <w:p w14:paraId="0FA87BC6" w14:textId="77777777" w:rsidR="003B40EA" w:rsidRDefault="003B4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BD20" w14:textId="77777777" w:rsidR="001D7A0F" w:rsidRDefault="001D7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23FC7" w14:textId="77777777" w:rsidR="000C4EA0" w:rsidRDefault="000C4EA0">
      <w:pPr>
        <w:spacing w:after="0" w:line="240" w:lineRule="auto"/>
      </w:pPr>
      <w:r>
        <w:separator/>
      </w:r>
    </w:p>
  </w:footnote>
  <w:footnote w:type="continuationSeparator" w:id="0">
    <w:p w14:paraId="347A2AAD" w14:textId="77777777" w:rsidR="000C4EA0" w:rsidRDefault="000C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4664C" w14:textId="3B680980" w:rsidR="001D7A0F" w:rsidRDefault="001D7A0F">
    <w:pPr>
      <w:pStyle w:val="Header"/>
    </w:pPr>
    <w:r>
      <w:rPr>
        <w:noProof/>
        <w14:ligatures w14:val="standardContextual"/>
      </w:rPr>
      <w:pict w14:anchorId="21413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332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699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1D3290" w14:textId="5E4FB629" w:rsidR="003B40EA" w:rsidRDefault="001D7A0F">
        <w:pPr>
          <w:pStyle w:val="Header"/>
          <w:jc w:val="right"/>
        </w:pPr>
        <w:r>
          <w:rPr>
            <w:noProof/>
            <w14:ligatures w14:val="standardContextual"/>
          </w:rPr>
          <w:pict w14:anchorId="330C21D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29333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3B40EA">
          <w:fldChar w:fldCharType="begin"/>
        </w:r>
        <w:r w:rsidR="003B40EA">
          <w:instrText xml:space="preserve"> PAGE   \* MERGEFORMAT </w:instrText>
        </w:r>
        <w:r w:rsidR="003B40EA">
          <w:fldChar w:fldCharType="separate"/>
        </w:r>
        <w:r w:rsidR="003B40EA">
          <w:rPr>
            <w:noProof/>
          </w:rPr>
          <w:t>8</w:t>
        </w:r>
        <w:r w:rsidR="003B40EA">
          <w:rPr>
            <w:noProof/>
          </w:rPr>
          <w:fldChar w:fldCharType="end"/>
        </w:r>
      </w:p>
    </w:sdtContent>
  </w:sdt>
  <w:p w14:paraId="67299DD8" w14:textId="77777777" w:rsidR="003B40EA" w:rsidRDefault="003B4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C8C1" w14:textId="503D4734" w:rsidR="001D7A0F" w:rsidRDefault="001D7A0F">
    <w:pPr>
      <w:pStyle w:val="Header"/>
    </w:pPr>
    <w:r>
      <w:rPr>
        <w:noProof/>
        <w14:ligatures w14:val="standardContextual"/>
      </w:rPr>
      <w:pict w14:anchorId="59E18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332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12365"/>
    <w:multiLevelType w:val="multilevel"/>
    <w:tmpl w:val="0F824154"/>
    <w:lvl w:ilvl="0">
      <w:start w:val="1"/>
      <w:numFmt w:val="decimal"/>
      <w:lvlText w:val="%1."/>
      <w:lvlJc w:val="left"/>
      <w:pPr>
        <w:ind w:left="3156" w:hanging="39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384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45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86" w:hanging="180"/>
      </w:pPr>
      <w:rPr>
        <w:rFonts w:hint="default"/>
      </w:rPr>
    </w:lvl>
  </w:abstractNum>
  <w:abstractNum w:abstractNumId="1" w15:restartNumberingAfterBreak="0">
    <w:nsid w:val="6C856C21"/>
    <w:multiLevelType w:val="multilevel"/>
    <w:tmpl w:val="026AF200"/>
    <w:lvl w:ilvl="0">
      <w:start w:val="1"/>
      <w:numFmt w:val="decimal"/>
      <w:lvlText w:val="%1."/>
      <w:lvlJc w:val="left"/>
      <w:pPr>
        <w:ind w:left="3156" w:hanging="39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384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4566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6006" w:hanging="360"/>
      </w:pPr>
    </w:lvl>
    <w:lvl w:ilvl="5">
      <w:start w:val="1"/>
      <w:numFmt w:val="lowerRoman"/>
      <w:lvlText w:val="%6."/>
      <w:lvlJc w:val="right"/>
      <w:pPr>
        <w:ind w:left="6726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8166" w:hanging="360"/>
      </w:pPr>
    </w:lvl>
    <w:lvl w:ilvl="8">
      <w:start w:val="1"/>
      <w:numFmt w:val="lowerRoman"/>
      <w:lvlText w:val="%9."/>
      <w:lvlJc w:val="right"/>
      <w:pPr>
        <w:ind w:left="8886" w:hanging="180"/>
      </w:pPr>
    </w:lvl>
  </w:abstractNum>
  <w:abstractNum w:abstractNumId="2" w15:restartNumberingAfterBreak="0">
    <w:nsid w:val="75941355"/>
    <w:multiLevelType w:val="multilevel"/>
    <w:tmpl w:val="B79C8B24"/>
    <w:lvl w:ilvl="0">
      <w:start w:val="1"/>
      <w:numFmt w:val="decimal"/>
      <w:lvlText w:val="%1."/>
      <w:lvlJc w:val="left"/>
      <w:pPr>
        <w:ind w:left="2505" w:hanging="360"/>
      </w:pPr>
    </w:lvl>
    <w:lvl w:ilvl="1">
      <w:start w:val="1"/>
      <w:numFmt w:val="lowerLetter"/>
      <w:lvlText w:val="%2."/>
      <w:lvlJc w:val="left"/>
      <w:pPr>
        <w:ind w:left="3225" w:hanging="360"/>
      </w:pPr>
    </w:lvl>
    <w:lvl w:ilvl="2">
      <w:start w:val="1"/>
      <w:numFmt w:val="lowerRoman"/>
      <w:lvlText w:val="%3."/>
      <w:lvlJc w:val="right"/>
      <w:pPr>
        <w:ind w:left="3945" w:hanging="180"/>
      </w:pPr>
    </w:lvl>
    <w:lvl w:ilvl="3">
      <w:start w:val="1"/>
      <w:numFmt w:val="decimal"/>
      <w:lvlText w:val="%4."/>
      <w:lvlJc w:val="left"/>
      <w:pPr>
        <w:ind w:left="4665" w:hanging="360"/>
      </w:pPr>
    </w:lvl>
    <w:lvl w:ilvl="4">
      <w:start w:val="1"/>
      <w:numFmt w:val="lowerLetter"/>
      <w:lvlText w:val="%5."/>
      <w:lvlJc w:val="left"/>
      <w:pPr>
        <w:ind w:left="5385" w:hanging="360"/>
      </w:pPr>
    </w:lvl>
    <w:lvl w:ilvl="5">
      <w:start w:val="1"/>
      <w:numFmt w:val="lowerRoman"/>
      <w:lvlText w:val="%6."/>
      <w:lvlJc w:val="right"/>
      <w:pPr>
        <w:ind w:left="6105" w:hanging="180"/>
      </w:pPr>
    </w:lvl>
    <w:lvl w:ilvl="6">
      <w:start w:val="1"/>
      <w:numFmt w:val="decimal"/>
      <w:lvlText w:val="%7."/>
      <w:lvlJc w:val="left"/>
      <w:pPr>
        <w:ind w:left="6825" w:hanging="360"/>
      </w:pPr>
    </w:lvl>
    <w:lvl w:ilvl="7">
      <w:start w:val="1"/>
      <w:numFmt w:val="lowerLetter"/>
      <w:lvlText w:val="%8."/>
      <w:lvlJc w:val="left"/>
      <w:pPr>
        <w:ind w:left="7545" w:hanging="360"/>
      </w:pPr>
    </w:lvl>
    <w:lvl w:ilvl="8">
      <w:start w:val="1"/>
      <w:numFmt w:val="lowerRoman"/>
      <w:lvlText w:val="%9."/>
      <w:lvlJc w:val="right"/>
      <w:pPr>
        <w:ind w:left="8265" w:hanging="180"/>
      </w:pPr>
    </w:lvl>
  </w:abstractNum>
  <w:num w:numId="1" w16cid:durableId="953441314">
    <w:abstractNumId w:val="1"/>
  </w:num>
  <w:num w:numId="2" w16cid:durableId="227882905">
    <w:abstractNumId w:val="2"/>
  </w:num>
  <w:num w:numId="3" w16cid:durableId="90572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1sLqzz3Zvfu4UgCP4XDV1a9gq31LR2YdwDZt5H9vJLpRBVTCaGwZdv2BpJNmG/xvvHHKeDafd2CbU3XCvpCnmg==" w:salt="z3SlxyC347KFVDpM8X07W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EA"/>
    <w:rsid w:val="000C4EA0"/>
    <w:rsid w:val="001D7A0F"/>
    <w:rsid w:val="003B40EA"/>
    <w:rsid w:val="00C6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BDAFB"/>
  <w15:chartTrackingRefBased/>
  <w15:docId w15:val="{D7CE076A-3008-4E3C-9BEA-BCAC7D46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0EA"/>
    <w:pPr>
      <w:spacing w:after="200" w:line="276" w:lineRule="auto"/>
    </w:pPr>
    <w:rPr>
      <w:rFonts w:eastAsia="SimSun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0E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40E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0EA"/>
    <w:rPr>
      <w:rFonts w:eastAsia="SimSun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EA"/>
    <w:rPr>
      <w:rFonts w:eastAsia="SimSun"/>
      <w:kern w:val="0"/>
      <w:lang w:val="en-US" w:eastAsia="en-US"/>
      <w14:ligatures w14:val="none"/>
    </w:rPr>
  </w:style>
  <w:style w:type="paragraph" w:styleId="BodyTextIndent2">
    <w:name w:val="Body Text Indent 2"/>
    <w:basedOn w:val="Normal"/>
    <w:link w:val="BodyTextIndent2Char"/>
    <w:rsid w:val="003B40EA"/>
    <w:pPr>
      <w:spacing w:after="0" w:line="480" w:lineRule="auto"/>
      <w:ind w:left="1418"/>
      <w:jc w:val="both"/>
    </w:pPr>
    <w:rPr>
      <w:rFonts w:ascii="Times New Roman" w:eastAsia="Times New Roman" w:hAnsi="Times New Roman" w:cs="Times New Roman"/>
      <w:sz w:val="25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B40EA"/>
    <w:rPr>
      <w:rFonts w:ascii="Times New Roman" w:eastAsia="Times New Roman" w:hAnsi="Times New Roman" w:cs="Times New Roman"/>
      <w:kern w:val="0"/>
      <w:sz w:val="25"/>
      <w:szCs w:val="20"/>
      <w:lang w:val="en-US" w:eastAsia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3B40EA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2024-11-12T17:48:00Z</dcterms:created>
  <dcterms:modified xsi:type="dcterms:W3CDTF">2024-11-26T06:26:00Z</dcterms:modified>
</cp:coreProperties>
</file>