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07E0" w14:textId="77777777" w:rsidR="00880654" w:rsidRPr="00B16E9A" w:rsidRDefault="00880654" w:rsidP="00880654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0" w:name="_Toc155779037"/>
      <w:bookmarkStart w:id="1" w:name="_Toc161342535"/>
      <w:r w:rsidRPr="00B16E9A">
        <w:rPr>
          <w:rFonts w:cs="Times New Roman"/>
          <w:szCs w:val="24"/>
        </w:rPr>
        <w:t>DAFTAR PUSTAKA</w:t>
      </w:r>
      <w:bookmarkEnd w:id="0"/>
      <w:bookmarkEnd w:id="1"/>
    </w:p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-1284101648"/>
        <w:placeholder>
          <w:docPart w:val="AAD52A521AC3473F9994B7AB33C5746F"/>
        </w:placeholder>
      </w:sdtPr>
      <w:sdtContent>
        <w:p w14:paraId="613ACF1A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Alwi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Z. (2003).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“Pasar Modal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Teori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”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Jakarta  Yayasan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Pancur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Siwah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</w:t>
          </w:r>
        </w:p>
        <w:p w14:paraId="2827F12A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Anggraesti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(2019).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Return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On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Equity, Price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Earning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Ratio, Dan Earning Per Share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Pada Perusahaan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Subsektor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Logam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&amp;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Sejenisnya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Periode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2013-2017.</w:t>
          </w:r>
        </w:p>
        <w:p w14:paraId="1F5B8E22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Ardiyanto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Wahdi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N., &amp; Santoso, A. (2020).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Return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On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Assets, Return On Equity, Earning Per Share dan Price To Book Value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Trerhadap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In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Akuntansi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Unsurya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5, Issue 1).</w:t>
          </w:r>
        </w:p>
        <w:p w14:paraId="166878D5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Asmara, I. P. W. P. dan A. A. G. S. (2018).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Variabel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Makro Ekonomi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Indeks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Gabungan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 E-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Manajemen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Unud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7(3): 1397–1425.</w:t>
          </w:r>
        </w:p>
        <w:p w14:paraId="40F04BFC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Astuti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Komang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(2019).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Faktor-Faktor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(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Studi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Kasus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Perusahaan Sektor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Pertambangan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periode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2015-2017)”,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Skripsi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Lampung: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Institut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Informatika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Darmajaya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Bandar Lampung.</w:t>
          </w:r>
        </w:p>
        <w:p w14:paraId="5D9FDCC2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Astuti, P. </w:t>
          </w:r>
          <w:proofErr w:type="spellStart"/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dkk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,.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(2018).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Return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On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Equity, Earning Per Share, Price To Book Value, Book Value Per Share, Price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Earning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Ratio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Institusional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Perusahaan,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Ekonomi, Universitas Borobudur.</w:t>
          </w:r>
        </w:p>
        <w:p w14:paraId="58E4F2FD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Brigham, E. F. dan H. J. F. (2011).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Dasar-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dasar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Jakarta: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Salemba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Empat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24ABF0E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Cahyaningrum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Y. W. dan T. W. A. (2017).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Earning Per Share, Price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To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Book Value, Return On Asset, dan Return On Equity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Sektor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Ekonomi, Universitas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Sebelas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Maret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Indonesia.</w:t>
          </w:r>
        </w:p>
        <w:p w14:paraId="6890728C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Chandra T.P. (2016).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Esensi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Ekonomi Makro.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Surabaya: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Ziftama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Publisher.</w:t>
          </w:r>
        </w:p>
        <w:p w14:paraId="0887455F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Chindy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Octariza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dan A. H. S. (2021).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Tingkat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Suku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Bunga, PDRB, Nilai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Tukar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dan Tingkat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Inflasi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Sumatera Selatan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Periode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2000-2019”,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Ekonomi dan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Vol. 14, No.1.</w:t>
          </w:r>
        </w:p>
        <w:p w14:paraId="487CFF30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Darnita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E. (2014)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 .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Return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On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Assets (ROA), Return On Equity (ROE), Net Profit Margin (NPM) Dan Earning Per Share (EPS)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(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Studi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Perusahaan Food Dan Beverages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(BEI) Pada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Tahun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2008-2012).”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Fakultas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Ekonomi dan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Jurusan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Manajemen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Universitas Dian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Nuswantoro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Semarang .</w:t>
          </w:r>
          <w:proofErr w:type="gramEnd"/>
        </w:p>
        <w:p w14:paraId="7E56BEAF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Fauzia, S. (2019).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Teknikal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(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Studi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Empiris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Saham Syariah Jakarta Islamic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Index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</w:p>
        <w:p w14:paraId="60DE2F24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Ghozali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Imam. (2013).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Multivariate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Program IBM SPSS 21.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Semarang: Badan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Penerbit-Undip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6C363C0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Hadi, N. (2013)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 .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“Pasar Modal (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Acuan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Teoritis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Praktis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Intrumen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Pasar Modal”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Yogyakarta :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Graha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Ilmu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50D69743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Herlianto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 (2010).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Seluk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Beluk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Pasar Modal di Indonesia,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Yogyakarta,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Gosyen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Publishing.</w:t>
          </w:r>
        </w:p>
        <w:p w14:paraId="5375CF5D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Hery. (2020).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Laporan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.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PT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Grasindo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</w:t>
          </w:r>
        </w:p>
        <w:p w14:paraId="69A0FD72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Jumriana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(2021).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Indikator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Makro Ekonomi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Perusahaan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Manufaktur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Tahun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2019-2020”,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Skripsi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Makassar: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Univeristas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Muhammadiyah Makassar.</w:t>
          </w:r>
        </w:p>
        <w:p w14:paraId="6027F65F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Kasmir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(2014).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Laporan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PT Raja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Grafindo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Persada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Jakarta.</w:t>
          </w:r>
        </w:p>
        <w:p w14:paraId="7823934B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Maulidina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N. (2021)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Kinerja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Bank Di Masa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Pandemi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Covid 19 Pada Bank BUMN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M, A. (n.d.).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Fundamental,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Teknikal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Perilaku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Investor, dan Return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Saham.M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A. (n.d.).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Fundamental, Teknik.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Ilmiah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Mahasiswa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FEB Universitas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Brawijaya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7D69CF6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Meilin Veronica. (2020).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undamental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dan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akro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konomi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arga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aham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pada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erusahaan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ndustri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roperti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ursa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ndonesia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. (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Pemikiran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Pengembangan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Perbankan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Syariah</w:t>
          </w:r>
          <w:proofErr w:type="gram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, .</w:t>
          </w:r>
          <w:proofErr w:type="gram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6.</w:t>
          </w:r>
        </w:p>
        <w:p w14:paraId="4F502E75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Nurasila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E. ,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E. F. , B. D. , I. U. , &amp; B. K. (2019).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Inflasi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Suku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Bunga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Pada Sektor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Industri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Barang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Konsumsi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. 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2(3). 389–402.</w:t>
          </w:r>
        </w:p>
        <w:p w14:paraId="521314F8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Paulina, J. (2021).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Earning Per Share Dan Return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On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Asset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Pt. Telekomunikasi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Tbk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Bei (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Periode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2012-2016).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Inovasi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, 2(2)</w:t>
          </w:r>
          <w:proofErr w:type="gram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, .</w:t>
          </w:r>
          <w:proofErr w:type="gram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661–678.</w:t>
          </w:r>
        </w:p>
        <w:p w14:paraId="41185F76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Purboyanti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R.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T. ,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Y. A. N. (2018).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Earning Per Share, Debt To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Equity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</w:p>
        <w:p w14:paraId="5F1304E3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R. S. Devi. (2020).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Return On Asset (ROA), Return On Equity (ROE),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Debt  To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  Equity  Ratio  (DER) 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  Harga  Saham  Perusahaan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Manufaktur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  Di  Bursa 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  Indonesia 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Tahun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  2016-2018,”  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Universitas Bhayangkara Surabaya, 2020.</w:t>
          </w:r>
        </w:p>
        <w:p w14:paraId="77AF5C31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Rutika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A. P. B. M. dan F. P. (2015)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,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Earning Per Share (EPS) Net Profit Margin (NPM) Return On Asset (ROA) dan Debt To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Equiy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Ratio (DER)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Pada Perusahaan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Asuransi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Tahun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2011- 2013,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Ilmiah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Akuntansi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Keuangan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(JIABK) . 18–27.</w:t>
          </w:r>
        </w:p>
        <w:p w14:paraId="1D70BAF0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Setiani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Inna. (2019).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Makro Ekonomi dan Fundamental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Sub Sektor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Perbankan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Periode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2016-2018”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</w:p>
        <w:p w14:paraId="08C05BD6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Setiawan Dwi. (2021).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Berdasarkan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Teori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Peter Lynch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Bank Tabungan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Pensiunan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Nasional Syariah”,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Skripsi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Institut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Agama Islam Negeri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Ponorogo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</w:t>
          </w:r>
        </w:p>
        <w:p w14:paraId="568FE1A1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Subhan, A. M. dan P. (2016).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Net Profit Margin, Return on Equity Dan Earning Per Share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Perusahaan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Industri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Barang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Konsumsi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Tercatat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</w:t>
          </w:r>
          <w:proofErr w:type="gram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Bursa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Periode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2008-2011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proofErr w:type="gram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Issn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 :</w:t>
          </w:r>
          <w:proofErr w:type="gram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2461-0593, 5(1), 1–18.</w:t>
          </w:r>
        </w:p>
        <w:p w14:paraId="68CFC2DD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Sukirno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, S. (2010)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. .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Makro Ekonomi Modern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Perkembangan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Pemikiran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dari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Klasik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Hingga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Keynesian Baru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Jakarta: PT Raja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Grafindo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Persada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5738F46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Sunardi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N. ,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P. R. D. I. (2019).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Faktor-faktor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Mempengaruhi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Dampaknya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Nilai Perusahaan (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Studi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Kasus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Perusahaan Sub Sektor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Pertambangan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Minyak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 xml:space="preserve">Gas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Bumi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Tahun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2013-2017). 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In JIMF (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Ilmiah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Manajemen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Forkamma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). 2(2).</w:t>
          </w:r>
        </w:p>
        <w:p w14:paraId="3D4C34FD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Suryawan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D. G., &amp;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Wirajaya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G. A. (2017). </w:t>
          </w:r>
          <w:proofErr w:type="spell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Current Ratio, Debt </w:t>
          </w:r>
          <w:proofErr w:type="gramStart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To</w:t>
          </w:r>
          <w:proofErr w:type="gramEnd"/>
          <w:r w:rsidRPr="0075127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Equity Ratio dan Return On Assets pada Harga Saham.</w:t>
          </w: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E-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Akuntansi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, 21(2), 1317–1345.</w:t>
          </w:r>
        </w:p>
        <w:p w14:paraId="2F99AF78" w14:textId="77777777" w:rsidR="00880654" w:rsidRPr="0075127C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Tandelilin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(2010).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“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Portofolio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” 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Yogyakarta.</w:t>
          </w:r>
        </w:p>
        <w:p w14:paraId="35ED551A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Yusfiarto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Rizaldi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(2020). “Micro Macro Economics Fundamental Factors </w:t>
          </w:r>
          <w:proofErr w:type="gram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And</w:t>
          </w:r>
          <w:proofErr w:type="gram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Indonesia Stock Exchange Return”,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Ekbis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Ekonomi dan </w:t>
          </w:r>
          <w:proofErr w:type="spellStart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“Micro Macro Economics Fundamental Factors </w:t>
          </w:r>
          <w:proofErr w:type="gram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And</w:t>
          </w:r>
          <w:proofErr w:type="gram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 Stock Exchange Return”,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Ekbis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Ekonomi Dan </w:t>
          </w:r>
          <w:proofErr w:type="spellStart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Bisnis</w:t>
          </w:r>
          <w:proofErr w:type="spellEnd"/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, 3(01).</w:t>
          </w:r>
        </w:p>
        <w:p w14:paraId="6CE69D5C" w14:textId="77777777" w:rsidR="00880654" w:rsidRPr="00F05F56" w:rsidRDefault="00880654" w:rsidP="0088065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05F5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Zulkarnaen, A. H. (2017).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Faktor-Faktor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Fundamental Dan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Teknikal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Harga Saham Pada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Industri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Properti</w:t>
          </w:r>
          <w:proofErr w:type="spellEnd"/>
          <w:r w:rsidRPr="00F05F5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Real Estate Di BEI (Doctoral dissertation, </w:t>
          </w:r>
          <w:r w:rsidRPr="0075127C">
            <w:rPr>
              <w:rFonts w:ascii="Times New Roman" w:eastAsia="Times New Roman" w:hAnsi="Times New Roman" w:cs="Times New Roman"/>
              <w:sz w:val="24"/>
              <w:szCs w:val="24"/>
            </w:rPr>
            <w:t>Bogor Agricultural University (IPB).</w:t>
          </w:r>
        </w:p>
        <w:p w14:paraId="662FC73C" w14:textId="77777777" w:rsidR="00880654" w:rsidRPr="00A0798D" w:rsidRDefault="00880654" w:rsidP="00880654">
          <w:pPr>
            <w:ind w:left="709" w:hanging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eastAsia="Times New Roman"/>
            </w:rPr>
            <w:t> </w:t>
          </w:r>
        </w:p>
      </w:sdtContent>
    </w:sdt>
    <w:p w14:paraId="61AC73FF" w14:textId="77777777" w:rsidR="00F32195" w:rsidRDefault="00F32195"/>
    <w:sectPr w:rsidR="00F32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70B" w14:textId="77777777" w:rsidR="0045158D" w:rsidRDefault="0045158D" w:rsidP="00D830AA">
      <w:pPr>
        <w:spacing w:after="0" w:line="240" w:lineRule="auto"/>
      </w:pPr>
      <w:r>
        <w:separator/>
      </w:r>
    </w:p>
  </w:endnote>
  <w:endnote w:type="continuationSeparator" w:id="0">
    <w:p w14:paraId="500606FB" w14:textId="77777777" w:rsidR="0045158D" w:rsidRDefault="0045158D" w:rsidP="00D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1005" w14:textId="77777777" w:rsidR="00D830AA" w:rsidRDefault="00D83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4A1A" w14:textId="77777777" w:rsidR="00D830AA" w:rsidRDefault="00D83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B13A" w14:textId="77777777" w:rsidR="00D830AA" w:rsidRDefault="00D83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3C70" w14:textId="77777777" w:rsidR="0045158D" w:rsidRDefault="0045158D" w:rsidP="00D830AA">
      <w:pPr>
        <w:spacing w:after="0" w:line="240" w:lineRule="auto"/>
      </w:pPr>
      <w:r>
        <w:separator/>
      </w:r>
    </w:p>
  </w:footnote>
  <w:footnote w:type="continuationSeparator" w:id="0">
    <w:p w14:paraId="7AD3CED0" w14:textId="77777777" w:rsidR="0045158D" w:rsidRDefault="0045158D" w:rsidP="00D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EDEE" w14:textId="1D386A82" w:rsidR="00D830AA" w:rsidRDefault="00D830AA">
    <w:pPr>
      <w:pStyle w:val="Header"/>
    </w:pPr>
    <w:r>
      <w:rPr>
        <w:noProof/>
      </w:rPr>
      <w:pict w14:anchorId="185AC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5146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2886" w14:textId="6EB1C797" w:rsidR="00D830AA" w:rsidRDefault="00D830AA">
    <w:pPr>
      <w:pStyle w:val="Header"/>
    </w:pPr>
    <w:r>
      <w:rPr>
        <w:noProof/>
      </w:rPr>
      <w:pict w14:anchorId="3542C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5146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9408" w14:textId="26EAC182" w:rsidR="00D830AA" w:rsidRDefault="00D830AA">
    <w:pPr>
      <w:pStyle w:val="Header"/>
    </w:pPr>
    <w:r>
      <w:rPr>
        <w:noProof/>
      </w:rPr>
      <w:pict w14:anchorId="170E5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5146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78B4"/>
    <w:multiLevelType w:val="multilevel"/>
    <w:tmpl w:val="016E1720"/>
    <w:lvl w:ilvl="0">
      <w:start w:val="1"/>
      <w:numFmt w:val="upperRoman"/>
      <w:pStyle w:val="Heading1"/>
      <w:suff w:val="nothing"/>
      <w:lvlText w:val="BAB %1 "/>
      <w:lvlJc w:val="left"/>
      <w:pPr>
        <w:ind w:left="3762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432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49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54"/>
    <w:rsid w:val="003E60A0"/>
    <w:rsid w:val="0045158D"/>
    <w:rsid w:val="00462174"/>
    <w:rsid w:val="00880654"/>
    <w:rsid w:val="00D830AA"/>
    <w:rsid w:val="00ED4D44"/>
    <w:rsid w:val="00F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541FC"/>
  <w15:chartTrackingRefBased/>
  <w15:docId w15:val="{92AC5CBB-A327-430D-B407-097BAD6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54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0654"/>
    <w:pPr>
      <w:keepNext/>
      <w:keepLines/>
      <w:numPr>
        <w:numId w:val="1"/>
      </w:numPr>
      <w:spacing w:before="240" w:after="0" w:line="360" w:lineRule="auto"/>
      <w:ind w:left="360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654"/>
    <w:pPr>
      <w:keepNext/>
      <w:keepLines/>
      <w:numPr>
        <w:ilvl w:val="1"/>
        <w:numId w:val="1"/>
      </w:numPr>
      <w:spacing w:before="40" w:after="0" w:line="360" w:lineRule="auto"/>
      <w:ind w:left="7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654"/>
    <w:pPr>
      <w:keepNext/>
      <w:keepLines/>
      <w:numPr>
        <w:ilvl w:val="2"/>
        <w:numId w:val="1"/>
      </w:numPr>
      <w:spacing w:before="40" w:after="0" w:line="360" w:lineRule="auto"/>
      <w:ind w:left="108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654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8065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654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3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AA"/>
  </w:style>
  <w:style w:type="paragraph" w:styleId="Footer">
    <w:name w:val="footer"/>
    <w:basedOn w:val="Normal"/>
    <w:link w:val="FooterChar"/>
    <w:uiPriority w:val="99"/>
    <w:unhideWhenUsed/>
    <w:rsid w:val="00D83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52A521AC3473F9994B7AB33C5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A398-D17A-4A05-9CCB-C4F55BB43D74}"/>
      </w:docPartPr>
      <w:docPartBody>
        <w:p w:rsidR="00260D1F" w:rsidRDefault="00A17CCD" w:rsidP="00A17CCD">
          <w:pPr>
            <w:pStyle w:val="AAD52A521AC3473F9994B7AB33C5746F"/>
          </w:pPr>
          <w:r w:rsidRPr="00B937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CD"/>
    <w:rsid w:val="00260D1F"/>
    <w:rsid w:val="00463DCD"/>
    <w:rsid w:val="008141A2"/>
    <w:rsid w:val="00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CCD"/>
  </w:style>
  <w:style w:type="paragraph" w:customStyle="1" w:styleId="AAD52A521AC3473F9994B7AB33C5746F">
    <w:name w:val="AAD52A521AC3473F9994B7AB33C5746F"/>
    <w:rsid w:val="00A17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319F-E89E-4768-95A0-582232DC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Novi</dc:creator>
  <cp:keywords/>
  <dc:description/>
  <cp:lastModifiedBy>sorayahusni97@gmail.com</cp:lastModifiedBy>
  <cp:revision>2</cp:revision>
  <dcterms:created xsi:type="dcterms:W3CDTF">2024-03-15T01:22:00Z</dcterms:created>
  <dcterms:modified xsi:type="dcterms:W3CDTF">2024-03-27T04:37:00Z</dcterms:modified>
</cp:coreProperties>
</file>