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436A" w14:textId="6792518F" w:rsidR="00391F73" w:rsidRPr="00671883" w:rsidRDefault="007924A7" w:rsidP="008B57F8">
      <w:pPr>
        <w:pStyle w:val="Heading1"/>
      </w:pPr>
      <w:r>
        <w:t>BA</w:t>
      </w:r>
      <w:r w:rsidR="00391F73" w:rsidRPr="00671883">
        <w:t>B I</w:t>
      </w:r>
    </w:p>
    <w:p w14:paraId="6971F6DF" w14:textId="77777777" w:rsidR="00D31257" w:rsidRPr="00671883" w:rsidRDefault="00391F73" w:rsidP="006A295B">
      <w:pPr>
        <w:pStyle w:val="Heading1"/>
      </w:pPr>
      <w:r w:rsidRPr="00671883">
        <w:t xml:space="preserve">PENDAHULUAN </w:t>
      </w:r>
    </w:p>
    <w:p w14:paraId="5418C026" w14:textId="77777777" w:rsidR="00321AED" w:rsidRPr="00671883" w:rsidRDefault="00391F73" w:rsidP="00321AED">
      <w:pPr>
        <w:pStyle w:val="Heading2"/>
      </w:pPr>
      <w:r w:rsidRPr="00671883">
        <w:t xml:space="preserve">Latar Belakang </w:t>
      </w:r>
    </w:p>
    <w:p w14:paraId="5490444D" w14:textId="77777777" w:rsidR="009F7EE7" w:rsidRPr="00AB5882" w:rsidRDefault="00321AED" w:rsidP="002E427D">
      <w:pPr>
        <w:pStyle w:val="Heading2"/>
        <w:numPr>
          <w:ilvl w:val="0"/>
          <w:numId w:val="0"/>
        </w:numPr>
        <w:ind w:left="360"/>
        <w:jc w:val="both"/>
      </w:pPr>
      <w:r w:rsidRPr="00671883">
        <w:t xml:space="preserve">       </w:t>
      </w:r>
      <w:r w:rsidR="009F7EE7" w:rsidRPr="00AB5882">
        <w:rPr>
          <w:b w:val="0"/>
        </w:rPr>
        <w:t xml:space="preserve">Di era industrialisasi saat ini, persaingan bisnis di Indonesia mengalami pertumbuhan dengan cepat sehinggaa membuat persaingan didunia bisnis antar perusahaan semakin ketat. </w:t>
      </w:r>
      <w:r w:rsidR="009F7EE7" w:rsidRPr="00AB5882">
        <w:rPr>
          <w:b w:val="0"/>
          <w:bCs/>
        </w:rPr>
        <w:t xml:space="preserve">Karena itu, adalah kepentingan terbaik perusahaan mana pun untuk menghindari kebangkrutan dengan segala cara. Meningkatkan nilai perusahaan adalah tujuan utama untuk bisnis jangka panjang, di samping menghasilkan keuntungan. Harga saham </w:t>
      </w:r>
      <w:proofErr w:type="spellStart"/>
      <w:r w:rsidR="009F7EE7">
        <w:rPr>
          <w:b w:val="0"/>
          <w:bCs/>
          <w:lang w:val="en-US"/>
        </w:rPr>
        <w:t>adalah</w:t>
      </w:r>
      <w:proofErr w:type="spellEnd"/>
      <w:r w:rsidR="009F7EE7" w:rsidRPr="00AB5882">
        <w:rPr>
          <w:b w:val="0"/>
          <w:bCs/>
        </w:rPr>
        <w:t xml:space="preserve"> indikator penting dari nilai perusahaan bagi investor.</w:t>
      </w:r>
      <w:r w:rsidR="009F7EE7" w:rsidRPr="00AB5882">
        <w:rPr>
          <w:b w:val="0"/>
        </w:rPr>
        <w:t xml:space="preserve"> Bagi investor, nilai perusahaan menjadi faktor penting dalam keputusan berinvestasi.</w:t>
      </w:r>
      <w:r w:rsidR="009F7EE7" w:rsidRPr="00AB5882">
        <w:t xml:space="preserve"> </w:t>
      </w:r>
    </w:p>
    <w:p w14:paraId="3D99174A" w14:textId="77777777" w:rsidR="009F7EE7" w:rsidRPr="00AB5882" w:rsidRDefault="00321AED" w:rsidP="002E427D">
      <w:pPr>
        <w:pStyle w:val="Heading2"/>
        <w:numPr>
          <w:ilvl w:val="0"/>
          <w:numId w:val="0"/>
        </w:numPr>
        <w:ind w:left="360"/>
        <w:jc w:val="both"/>
        <w:rPr>
          <w:b w:val="0"/>
        </w:rPr>
      </w:pPr>
      <w:r w:rsidRPr="00671883">
        <w:rPr>
          <w:b w:val="0"/>
        </w:rPr>
        <w:t xml:space="preserve">       </w:t>
      </w:r>
      <w:r w:rsidR="009F7EE7" w:rsidRPr="00AB5882">
        <w:rPr>
          <w:b w:val="0"/>
        </w:rPr>
        <w:t xml:space="preserve">Nilai perusahaan yang tinggi pada suatu perusahaan adalah tujuan utama bagi pemiliknya karena hal ini menunjukkan kemakmuran bagi pemegang saham. Dengan nilai suatu perusahaan meningkat, hal ini mencerminkan positif pada harga sahamnya sehingga meningkatkan kepercayaan investor </w:t>
      </w:r>
      <w:r w:rsidR="009F7EE7">
        <w:rPr>
          <w:b w:val="0"/>
          <w:lang w:val="en-US"/>
        </w:rPr>
        <w:t>pada</w:t>
      </w:r>
      <w:r w:rsidR="009F7EE7" w:rsidRPr="00AB5882">
        <w:rPr>
          <w:b w:val="0"/>
        </w:rPr>
        <w:t xml:space="preserve"> perusahaan tersebut. Dilihat dari sudut pandang investor, mereka seringkali menilai potensi suatu perusahaan berdasarkan nilai sahamnya. Jika nilai perusahaan meningkat, ini menandakan bahwa perusahaan tersebut diharapkan memberikan keuntungan bagi para investor. Sebaliknya, nilai yang rendah menunjukkan kurangnya prospek kemakmuran bagi pemilik perusahaan.</w:t>
      </w:r>
    </w:p>
    <w:p w14:paraId="351F3924" w14:textId="77777777" w:rsidR="009F7EE7" w:rsidRPr="00AB5882" w:rsidRDefault="009F7EE7" w:rsidP="002E427D">
      <w:pPr>
        <w:pStyle w:val="Heading2"/>
        <w:numPr>
          <w:ilvl w:val="0"/>
          <w:numId w:val="0"/>
        </w:numPr>
        <w:ind w:left="360"/>
        <w:jc w:val="both"/>
        <w:rPr>
          <w:b w:val="0"/>
          <w:bCs/>
        </w:rPr>
      </w:pPr>
      <w:r w:rsidRPr="00AB5882">
        <w:rPr>
          <w:b w:val="0"/>
        </w:rPr>
        <w:t xml:space="preserve">       </w:t>
      </w:r>
      <w:r w:rsidRPr="00AB5882">
        <w:rPr>
          <w:b w:val="0"/>
          <w:bCs/>
        </w:rPr>
        <w:t>Investor di industri apa pun, tetapi khususnya pertambangan, harus mengantisipasi pengembalian modal mereka. Untuk mendapatkan pengembalian investasi maksimum, investor perlu tahu perusahaan pertambangan seperti apa yang akan memasukkan uang mereka. Sehingga pemegang saham dapat membuat pilihan strategis berdasarkan informasi tentang perusahaan di mana mereka memiliki kepemilikan saham.</w:t>
      </w:r>
    </w:p>
    <w:p w14:paraId="09DFE9F5" w14:textId="77777777" w:rsidR="00744EED" w:rsidRPr="00744EED" w:rsidRDefault="009F7EE7" w:rsidP="002E427D">
      <w:pPr>
        <w:pStyle w:val="Heading2"/>
        <w:numPr>
          <w:ilvl w:val="0"/>
          <w:numId w:val="0"/>
        </w:numPr>
        <w:ind w:left="360"/>
        <w:jc w:val="both"/>
        <w:rPr>
          <w:b w:val="0"/>
        </w:rPr>
      </w:pPr>
      <w:r w:rsidRPr="00AB5882">
        <w:t xml:space="preserve">  </w:t>
      </w:r>
      <w:r w:rsidRPr="00AB5882">
        <w:rPr>
          <w:b w:val="0"/>
        </w:rPr>
        <w:t xml:space="preserve">    Pada Agustus 2018, saham di sektor pertambangan mengalami penurunan dengan rata-rata 5,15%. Dari 10 saham yang terdaftar, beberapa di antaranya adalah PT Citra Tbk (CTTH) yang turun 25,21%, PTT Altas Resourse Tbk (ARII) dengan penurunan 23,92%, PT Dian Swastika Santosa Tbk (CITA) yang </w:t>
      </w:r>
      <w:r w:rsidRPr="00AB5882">
        <w:rPr>
          <w:b w:val="0"/>
        </w:rPr>
        <w:lastRenderedPageBreak/>
        <w:t xml:space="preserve">mengalami penurunan 14,77%, PT Perdana arya Perkasa Tbk (PKPK) dengan penurunan 19,84%, dan PT Citra ineral Indonesia (CITA) juga turun 14,77%. Beberapa saham lain seperti PT Vale Indonesia Tbk (INCO) turun 13,04%, PT Surya Esa Perkasa (ESSA) turun 12,07%, PT Medco Energi Internasional Tbk (MEDC) menurun 12,12%, PT Mitra Investindo Tbk (MITI) mengalami penurunan 11,96%, dan PT Harum Energy Tbk (HRUM) turun 11,72%. </w:t>
      </w:r>
      <w:r w:rsidRPr="009F7EE7">
        <w:rPr>
          <w:b w:val="0"/>
          <w:color w:val="000000" w:themeColor="text1"/>
        </w:rPr>
        <w:t>(</w:t>
      </w:r>
      <w:r w:rsidRPr="009F7EE7">
        <w:rPr>
          <w:rStyle w:val="Hyperlink"/>
          <w:b w:val="0"/>
          <w:color w:val="000000" w:themeColor="text1"/>
          <w:u w:val="none"/>
        </w:rPr>
        <w:t>Sumber: Kontan.co.id</w:t>
      </w:r>
      <w:r w:rsidRPr="009F7EE7">
        <w:rPr>
          <w:b w:val="0"/>
          <w:color w:val="000000" w:themeColor="text1"/>
        </w:rPr>
        <w:t>).</w:t>
      </w:r>
    </w:p>
    <w:p w14:paraId="6E1F013E" w14:textId="77777777" w:rsidR="00697F45" w:rsidRPr="00AB5882" w:rsidRDefault="001530D3" w:rsidP="001530D3">
      <w:pPr>
        <w:pStyle w:val="Heading2"/>
        <w:numPr>
          <w:ilvl w:val="0"/>
          <w:numId w:val="0"/>
        </w:numPr>
        <w:ind w:left="360"/>
        <w:jc w:val="both"/>
        <w:rPr>
          <w:b w:val="0"/>
        </w:rPr>
      </w:pPr>
      <w:r>
        <w:rPr>
          <w:b w:val="0"/>
        </w:rPr>
        <w:t xml:space="preserve">       Fenomena lain mengenai penurunan harga saham yang terjadi di sektor pertambangan terjadi pada perdagangan (Rabu, 21 November 2018) ditutup secara bersama karena sangat melemah. Saham – saham tersebut antara lain PT Adaro Energy Indonesia Tbk (ADRO)  penurunan sebesar -11,78%, PT Indika Energy Tbk (INDY) mengalami penurunan sebesar -10,28%,</w:t>
      </w:r>
      <w:r w:rsidRPr="00E50BFA">
        <w:t xml:space="preserve"> </w:t>
      </w:r>
      <w:r w:rsidRPr="00E50BFA">
        <w:rPr>
          <w:b w:val="0"/>
        </w:rPr>
        <w:t>PT Indo Tambangraya Megah Tbk (ITMG) mengalami penurunan nilai sebesar -9,08%, sementara PT Delta Dunia Makmur Tbk (DOID) turun sebanyak -8,21%</w:t>
      </w:r>
      <w:r>
        <w:rPr>
          <w:b w:val="0"/>
        </w:rPr>
        <w:t xml:space="preserve"> dan PT Bukit Asam Tbk (PTBA) mengalami penurunan sebesar -6,65%. (Sumber: www.bareksa.com).</w:t>
      </w:r>
    </w:p>
    <w:p w14:paraId="367F8BEE" w14:textId="77777777" w:rsidR="00697F45" w:rsidRPr="00AB5882" w:rsidRDefault="00697F45" w:rsidP="00697F45">
      <w:pPr>
        <w:pStyle w:val="Heading2"/>
        <w:numPr>
          <w:ilvl w:val="0"/>
          <w:numId w:val="0"/>
        </w:numPr>
        <w:ind w:left="360" w:firstLine="360"/>
        <w:jc w:val="both"/>
        <w:rPr>
          <w:b w:val="0"/>
        </w:rPr>
      </w:pPr>
      <w:r w:rsidRPr="00AB5882">
        <w:rPr>
          <w:b w:val="0"/>
          <w:bCs/>
        </w:rPr>
        <w:t>Pengetahuan publik tentang nilai perusahaan dimungkinkan oleh data yang dapat diakses di pasar modal. Untuk membantu calon investor mengevaluasi kesehatan perusahaan dan kemungkinan masa depan, perusahaan secara rutin meninjau dan menerbitkan laporan keuangannya.</w:t>
      </w:r>
      <w:r w:rsidRPr="00AB5882">
        <w:rPr>
          <w:b w:val="0"/>
        </w:rPr>
        <w:t xml:space="preserve"> Jika terjadi penurunan nilai perusahaan yang signifikan, ini menjadi masalah karena fluktuasi harga saham </w:t>
      </w:r>
      <w:proofErr w:type="spellStart"/>
      <w:r>
        <w:rPr>
          <w:b w:val="0"/>
          <w:lang w:val="en-US"/>
        </w:rPr>
        <w:t>memberi</w:t>
      </w:r>
      <w:proofErr w:type="spellEnd"/>
      <w:r>
        <w:rPr>
          <w:b w:val="0"/>
          <w:lang w:val="en-US"/>
        </w:rPr>
        <w:t xml:space="preserve"> </w:t>
      </w:r>
      <w:proofErr w:type="spellStart"/>
      <w:r>
        <w:rPr>
          <w:b w:val="0"/>
          <w:lang w:val="en-US"/>
        </w:rPr>
        <w:t>dampak</w:t>
      </w:r>
      <w:proofErr w:type="spellEnd"/>
      <w:r>
        <w:rPr>
          <w:b w:val="0"/>
          <w:lang w:val="en-US"/>
        </w:rPr>
        <w:t xml:space="preserve"> pada</w:t>
      </w:r>
      <w:r w:rsidRPr="00AB5882">
        <w:rPr>
          <w:b w:val="0"/>
        </w:rPr>
        <w:t xml:space="preserve"> nilai keseluruhan perusahaan.</w:t>
      </w:r>
    </w:p>
    <w:p w14:paraId="5627EC39" w14:textId="77777777" w:rsidR="00697F45" w:rsidRPr="00AB5882" w:rsidRDefault="00697F45" w:rsidP="00697F45">
      <w:pPr>
        <w:pStyle w:val="Heading2"/>
        <w:numPr>
          <w:ilvl w:val="0"/>
          <w:numId w:val="0"/>
        </w:numPr>
        <w:ind w:left="360" w:firstLine="360"/>
        <w:jc w:val="both"/>
        <w:rPr>
          <w:b w:val="0"/>
        </w:rPr>
      </w:pPr>
      <w:r w:rsidRPr="00AB5882">
        <w:rPr>
          <w:b w:val="0"/>
        </w:rPr>
        <w:t>Fenomena yang terjadi  dengan turunnya harga saham perusahaan pertambangan dapat mempengaruhi nilai keseluruhan perusahaan. Penurunan ini mungkin disebabkan oleh informasi dari dalam atau luar perusahaan. Seperti terjadinya pandemi Covid-19 telah menyebabkan penurunan harga saham yang signifikan, yang mempengaruhi nilai banyak perusahaan, khususnya dalam sektor pertambangan.</w:t>
      </w:r>
    </w:p>
    <w:p w14:paraId="549E1A7A" w14:textId="77777777" w:rsidR="00697F45" w:rsidRPr="00AB5882" w:rsidRDefault="00697F45" w:rsidP="00697F45">
      <w:pPr>
        <w:pStyle w:val="Heading2"/>
        <w:numPr>
          <w:ilvl w:val="0"/>
          <w:numId w:val="0"/>
        </w:numPr>
        <w:ind w:left="360"/>
        <w:jc w:val="both"/>
        <w:rPr>
          <w:b w:val="0"/>
        </w:rPr>
      </w:pPr>
      <w:r w:rsidRPr="00AB5882">
        <w:rPr>
          <w:b w:val="0"/>
        </w:rPr>
        <w:t xml:space="preserve">       Adapun data sampel nilai perusahaan antara laporan tahun 2017-2021 pada perusahaan pertambangan </w:t>
      </w:r>
      <w:proofErr w:type="spellStart"/>
      <w:r>
        <w:rPr>
          <w:b w:val="0"/>
          <w:lang w:val="en-US"/>
        </w:rPr>
        <w:t>yaitu</w:t>
      </w:r>
      <w:proofErr w:type="spellEnd"/>
      <w:r w:rsidRPr="00AB5882">
        <w:rPr>
          <w:b w:val="0"/>
        </w:rPr>
        <w:t>:</w:t>
      </w:r>
    </w:p>
    <w:p w14:paraId="506A9702" w14:textId="77777777" w:rsidR="00BB7274" w:rsidRPr="00671883" w:rsidRDefault="00BB7274" w:rsidP="00697F45">
      <w:pPr>
        <w:pStyle w:val="Heading2"/>
        <w:numPr>
          <w:ilvl w:val="0"/>
          <w:numId w:val="0"/>
        </w:numPr>
        <w:ind w:left="360"/>
        <w:jc w:val="both"/>
        <w:rPr>
          <w:b w:val="0"/>
        </w:rPr>
      </w:pPr>
    </w:p>
    <w:p w14:paraId="242FF5A7" w14:textId="77777777" w:rsidR="00BB7274" w:rsidRPr="00671883" w:rsidRDefault="00BB7274" w:rsidP="00DD3FB3">
      <w:pPr>
        <w:pStyle w:val="Heading2"/>
        <w:numPr>
          <w:ilvl w:val="0"/>
          <w:numId w:val="0"/>
        </w:numPr>
        <w:jc w:val="both"/>
      </w:pPr>
    </w:p>
    <w:p w14:paraId="5EEFDDE9" w14:textId="77777777" w:rsidR="00436420" w:rsidRPr="00671883" w:rsidRDefault="00436420" w:rsidP="00BB7274">
      <w:pPr>
        <w:pStyle w:val="Heading2"/>
        <w:numPr>
          <w:ilvl w:val="0"/>
          <w:numId w:val="0"/>
        </w:numPr>
        <w:ind w:left="360"/>
        <w:jc w:val="center"/>
        <w:rPr>
          <w:b w:val="0"/>
        </w:rPr>
      </w:pPr>
      <w:r w:rsidRPr="00671883">
        <w:t>Tabel 1.1</w:t>
      </w:r>
    </w:p>
    <w:p w14:paraId="3321101B" w14:textId="77777777" w:rsidR="00436420" w:rsidRPr="00671883" w:rsidRDefault="00436420" w:rsidP="002D0A95">
      <w:pPr>
        <w:pStyle w:val="ListParagraph"/>
        <w:spacing w:line="360" w:lineRule="auto"/>
        <w:ind w:left="360"/>
        <w:jc w:val="center"/>
        <w:rPr>
          <w:rFonts w:ascii="Times New Roman" w:hAnsi="Times New Roman" w:cs="Times New Roman"/>
          <w:sz w:val="24"/>
          <w:szCs w:val="24"/>
          <w:lang w:val="id-ID"/>
        </w:rPr>
      </w:pPr>
      <w:r w:rsidRPr="00671883">
        <w:rPr>
          <w:rFonts w:ascii="Times New Roman" w:hAnsi="Times New Roman" w:cs="Times New Roman"/>
          <w:b/>
          <w:sz w:val="24"/>
          <w:szCs w:val="24"/>
          <w:lang w:val="id-ID"/>
        </w:rPr>
        <w:t xml:space="preserve">Nilai Perusahan (PBV) pada Perusahaan </w:t>
      </w:r>
      <w:r w:rsidR="00DD3FB3">
        <w:rPr>
          <w:rFonts w:ascii="Times New Roman" w:hAnsi="Times New Roman" w:cs="Times New Roman"/>
          <w:b/>
          <w:sz w:val="24"/>
          <w:szCs w:val="24"/>
          <w:lang w:val="id-ID"/>
        </w:rPr>
        <w:t>Pertambangan 2017-2021</w:t>
      </w:r>
    </w:p>
    <w:tbl>
      <w:tblPr>
        <w:tblStyle w:val="TableGrid"/>
        <w:tblW w:w="7654" w:type="dxa"/>
        <w:tblInd w:w="279" w:type="dxa"/>
        <w:tblLook w:val="04A0" w:firstRow="1" w:lastRow="0" w:firstColumn="1" w:lastColumn="0" w:noHBand="0" w:noVBand="1"/>
      </w:tblPr>
      <w:tblGrid>
        <w:gridCol w:w="923"/>
        <w:gridCol w:w="2770"/>
        <w:gridCol w:w="756"/>
        <w:gridCol w:w="756"/>
        <w:gridCol w:w="901"/>
        <w:gridCol w:w="792"/>
        <w:gridCol w:w="756"/>
      </w:tblGrid>
      <w:tr w:rsidR="00DD3FB3" w:rsidRPr="00671883" w14:paraId="203AA6ED" w14:textId="77777777" w:rsidTr="0079634B">
        <w:trPr>
          <w:trHeight w:val="422"/>
        </w:trPr>
        <w:tc>
          <w:tcPr>
            <w:tcW w:w="923" w:type="dxa"/>
            <w:vMerge w:val="restart"/>
            <w:vAlign w:val="center"/>
          </w:tcPr>
          <w:p w14:paraId="1673BB32" w14:textId="77777777" w:rsidR="00DD3FB3" w:rsidRPr="00671883" w:rsidRDefault="00DD3FB3" w:rsidP="002D0A95">
            <w:pPr>
              <w:spacing w:before="20"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t>Kode</w:t>
            </w:r>
          </w:p>
        </w:tc>
        <w:tc>
          <w:tcPr>
            <w:tcW w:w="2770" w:type="dxa"/>
            <w:vMerge w:val="restart"/>
            <w:vAlign w:val="center"/>
          </w:tcPr>
          <w:p w14:paraId="70E12967" w14:textId="77777777" w:rsidR="00DD3FB3" w:rsidRPr="00671883" w:rsidRDefault="00DD3FB3" w:rsidP="002D0A95">
            <w:pPr>
              <w:spacing w:before="20"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t>Perusahaan</w:t>
            </w:r>
          </w:p>
        </w:tc>
        <w:tc>
          <w:tcPr>
            <w:tcW w:w="3961" w:type="dxa"/>
            <w:gridSpan w:val="5"/>
            <w:vAlign w:val="center"/>
          </w:tcPr>
          <w:p w14:paraId="08FE561F" w14:textId="77777777" w:rsidR="00DD3FB3" w:rsidRPr="00671883" w:rsidRDefault="00DD3FB3" w:rsidP="002D0A95">
            <w:pPr>
              <w:spacing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t>Tahun</w:t>
            </w:r>
          </w:p>
        </w:tc>
      </w:tr>
      <w:tr w:rsidR="00312919" w:rsidRPr="00671883" w14:paraId="7B29ED9E" w14:textId="77777777" w:rsidTr="0079634B">
        <w:trPr>
          <w:trHeight w:val="439"/>
        </w:trPr>
        <w:tc>
          <w:tcPr>
            <w:tcW w:w="923" w:type="dxa"/>
            <w:vMerge/>
            <w:vAlign w:val="center"/>
          </w:tcPr>
          <w:p w14:paraId="05228667" w14:textId="77777777" w:rsidR="00DD3FB3" w:rsidRPr="00671883" w:rsidRDefault="00DD3FB3" w:rsidP="002D0A95">
            <w:pPr>
              <w:spacing w:line="360" w:lineRule="auto"/>
              <w:jc w:val="center"/>
              <w:rPr>
                <w:rFonts w:ascii="Times New Roman" w:hAnsi="Times New Roman" w:cs="Times New Roman"/>
                <w:b/>
                <w:sz w:val="24"/>
                <w:szCs w:val="24"/>
                <w:lang w:val="id-ID"/>
              </w:rPr>
            </w:pPr>
          </w:p>
        </w:tc>
        <w:tc>
          <w:tcPr>
            <w:tcW w:w="2770" w:type="dxa"/>
            <w:vMerge/>
            <w:vAlign w:val="center"/>
          </w:tcPr>
          <w:p w14:paraId="188AC8A8" w14:textId="77777777" w:rsidR="00DD3FB3" w:rsidRPr="00671883" w:rsidRDefault="00DD3FB3" w:rsidP="002D0A95">
            <w:pPr>
              <w:spacing w:line="360" w:lineRule="auto"/>
              <w:jc w:val="center"/>
              <w:rPr>
                <w:rFonts w:ascii="Times New Roman" w:hAnsi="Times New Roman" w:cs="Times New Roman"/>
                <w:b/>
                <w:sz w:val="24"/>
                <w:szCs w:val="24"/>
                <w:lang w:val="id-ID"/>
              </w:rPr>
            </w:pPr>
          </w:p>
        </w:tc>
        <w:tc>
          <w:tcPr>
            <w:tcW w:w="756" w:type="dxa"/>
            <w:vAlign w:val="center"/>
          </w:tcPr>
          <w:p w14:paraId="1F408117" w14:textId="77777777" w:rsidR="00DD3FB3" w:rsidRPr="00671883" w:rsidRDefault="00DD3FB3" w:rsidP="002D0A95">
            <w:pPr>
              <w:spacing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t>201</w:t>
            </w:r>
            <w:r>
              <w:rPr>
                <w:rFonts w:ascii="Times New Roman" w:hAnsi="Times New Roman" w:cs="Times New Roman"/>
                <w:b/>
                <w:sz w:val="24"/>
                <w:szCs w:val="24"/>
                <w:lang w:val="id-ID"/>
              </w:rPr>
              <w:t>7</w:t>
            </w:r>
          </w:p>
        </w:tc>
        <w:tc>
          <w:tcPr>
            <w:tcW w:w="756" w:type="dxa"/>
            <w:vAlign w:val="center"/>
          </w:tcPr>
          <w:p w14:paraId="08A521B5" w14:textId="77777777" w:rsidR="00DD3FB3" w:rsidRPr="00671883" w:rsidRDefault="00DD3FB3" w:rsidP="002D0A95">
            <w:pPr>
              <w:spacing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t>20</w:t>
            </w:r>
            <w:r>
              <w:rPr>
                <w:rFonts w:ascii="Times New Roman" w:hAnsi="Times New Roman" w:cs="Times New Roman"/>
                <w:b/>
                <w:sz w:val="24"/>
                <w:szCs w:val="24"/>
                <w:lang w:val="id-ID"/>
              </w:rPr>
              <w:t>18</w:t>
            </w:r>
          </w:p>
        </w:tc>
        <w:tc>
          <w:tcPr>
            <w:tcW w:w="901" w:type="dxa"/>
            <w:vAlign w:val="center"/>
          </w:tcPr>
          <w:p w14:paraId="420AC1C5" w14:textId="77777777" w:rsidR="00DD3FB3" w:rsidRPr="00671883" w:rsidRDefault="00DD3FB3" w:rsidP="002D0A95">
            <w:pPr>
              <w:spacing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t>20</w:t>
            </w:r>
            <w:r>
              <w:rPr>
                <w:rFonts w:ascii="Times New Roman" w:hAnsi="Times New Roman" w:cs="Times New Roman"/>
                <w:b/>
                <w:sz w:val="24"/>
                <w:szCs w:val="24"/>
                <w:lang w:val="id-ID"/>
              </w:rPr>
              <w:t>19</w:t>
            </w:r>
          </w:p>
        </w:tc>
        <w:tc>
          <w:tcPr>
            <w:tcW w:w="792" w:type="dxa"/>
            <w:vAlign w:val="center"/>
          </w:tcPr>
          <w:p w14:paraId="31B87211" w14:textId="77777777" w:rsidR="00DD3FB3" w:rsidRPr="00671883" w:rsidRDefault="00DD3FB3" w:rsidP="002D0A95">
            <w:pPr>
              <w:spacing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t>202</w:t>
            </w:r>
            <w:r>
              <w:rPr>
                <w:rFonts w:ascii="Times New Roman" w:hAnsi="Times New Roman" w:cs="Times New Roman"/>
                <w:b/>
                <w:sz w:val="24"/>
                <w:szCs w:val="24"/>
                <w:lang w:val="id-ID"/>
              </w:rPr>
              <w:t>0</w:t>
            </w:r>
          </w:p>
        </w:tc>
        <w:tc>
          <w:tcPr>
            <w:tcW w:w="756" w:type="dxa"/>
          </w:tcPr>
          <w:p w14:paraId="0BFCC54E" w14:textId="77777777" w:rsidR="00DD3FB3" w:rsidRPr="00671883" w:rsidRDefault="00DD3FB3" w:rsidP="002D0A95">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2021</w:t>
            </w:r>
          </w:p>
        </w:tc>
      </w:tr>
      <w:tr w:rsidR="00312919" w:rsidRPr="00671883" w14:paraId="69A08EF4" w14:textId="77777777" w:rsidTr="0079634B">
        <w:trPr>
          <w:trHeight w:val="422"/>
        </w:trPr>
        <w:tc>
          <w:tcPr>
            <w:tcW w:w="923" w:type="dxa"/>
            <w:shd w:val="clear" w:color="auto" w:fill="auto"/>
            <w:vAlign w:val="center"/>
          </w:tcPr>
          <w:p w14:paraId="128DADA7" w14:textId="77777777" w:rsidR="00DD3FB3" w:rsidRPr="00671883" w:rsidRDefault="00DD3FB3"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BIPI</w:t>
            </w:r>
          </w:p>
        </w:tc>
        <w:tc>
          <w:tcPr>
            <w:tcW w:w="2770" w:type="dxa"/>
            <w:shd w:val="clear" w:color="auto" w:fill="auto"/>
            <w:vAlign w:val="center"/>
          </w:tcPr>
          <w:p w14:paraId="604B9ED5" w14:textId="77777777" w:rsidR="00DD3FB3" w:rsidRPr="00671883" w:rsidRDefault="00DD3FB3" w:rsidP="0079634B">
            <w:pPr>
              <w:pStyle w:val="ListParagraph"/>
              <w:spacing w:line="360" w:lineRule="auto"/>
              <w:ind w:left="0"/>
              <w:rPr>
                <w:rFonts w:ascii="Times New Roman" w:hAnsi="Times New Roman" w:cs="Times New Roman"/>
                <w:sz w:val="24"/>
                <w:szCs w:val="24"/>
                <w:lang w:val="id-ID"/>
              </w:rPr>
            </w:pPr>
            <w:r w:rsidRPr="00671883">
              <w:rPr>
                <w:rFonts w:ascii="Times New Roman" w:hAnsi="Times New Roman" w:cs="Times New Roman"/>
                <w:sz w:val="24"/>
                <w:szCs w:val="24"/>
                <w:lang w:val="id-ID"/>
              </w:rPr>
              <w:t xml:space="preserve">PT </w:t>
            </w:r>
            <w:r>
              <w:rPr>
                <w:rFonts w:ascii="Times New Roman" w:hAnsi="Times New Roman" w:cs="Times New Roman"/>
                <w:sz w:val="24"/>
                <w:szCs w:val="24"/>
                <w:lang w:val="id-ID"/>
              </w:rPr>
              <w:t>Astrindo Nusantara Infrastruktur Tbk</w:t>
            </w:r>
          </w:p>
        </w:tc>
        <w:tc>
          <w:tcPr>
            <w:tcW w:w="756" w:type="dxa"/>
            <w:shd w:val="clear" w:color="auto" w:fill="auto"/>
            <w:vAlign w:val="center"/>
          </w:tcPr>
          <w:p w14:paraId="50192FF0" w14:textId="77777777" w:rsidR="00DD3FB3" w:rsidRPr="00671883" w:rsidRDefault="00DD3FB3"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12,62</w:t>
            </w:r>
          </w:p>
        </w:tc>
        <w:tc>
          <w:tcPr>
            <w:tcW w:w="756" w:type="dxa"/>
            <w:shd w:val="clear" w:color="auto" w:fill="auto"/>
            <w:vAlign w:val="center"/>
          </w:tcPr>
          <w:p w14:paraId="7150ECDE" w14:textId="77777777" w:rsidR="00DD3FB3" w:rsidRPr="00671883" w:rsidRDefault="00DD3FB3"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8,08</w:t>
            </w:r>
          </w:p>
        </w:tc>
        <w:tc>
          <w:tcPr>
            <w:tcW w:w="901" w:type="dxa"/>
            <w:shd w:val="clear" w:color="auto" w:fill="auto"/>
            <w:vAlign w:val="center"/>
          </w:tcPr>
          <w:p w14:paraId="489BE2F4" w14:textId="77777777" w:rsidR="00DD3FB3" w:rsidRPr="00671883" w:rsidRDefault="00DD3FB3"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7,78</w:t>
            </w:r>
          </w:p>
        </w:tc>
        <w:tc>
          <w:tcPr>
            <w:tcW w:w="792" w:type="dxa"/>
            <w:shd w:val="clear" w:color="auto" w:fill="auto"/>
            <w:vAlign w:val="center"/>
          </w:tcPr>
          <w:p w14:paraId="1F5E9078" w14:textId="77777777" w:rsidR="00DD3FB3" w:rsidRPr="00671883" w:rsidRDefault="00DD3FB3"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7,39</w:t>
            </w:r>
          </w:p>
        </w:tc>
        <w:tc>
          <w:tcPr>
            <w:tcW w:w="756" w:type="dxa"/>
            <w:shd w:val="clear" w:color="auto" w:fill="auto"/>
            <w:vAlign w:val="center"/>
          </w:tcPr>
          <w:p w14:paraId="09D91FAB" w14:textId="77777777" w:rsidR="00DD3FB3" w:rsidRPr="00671883" w:rsidRDefault="00DD3FB3"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7,07</w:t>
            </w:r>
          </w:p>
        </w:tc>
      </w:tr>
      <w:tr w:rsidR="0079634B" w:rsidRPr="00671883" w14:paraId="084AE325" w14:textId="77777777" w:rsidTr="0079634B">
        <w:trPr>
          <w:trHeight w:val="422"/>
        </w:trPr>
        <w:tc>
          <w:tcPr>
            <w:tcW w:w="923" w:type="dxa"/>
            <w:shd w:val="clear" w:color="auto" w:fill="auto"/>
            <w:vAlign w:val="center"/>
          </w:tcPr>
          <w:p w14:paraId="4F990A72" w14:textId="77777777" w:rsidR="00DD3FB3" w:rsidRPr="00671883" w:rsidRDefault="00C94387"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MEDC</w:t>
            </w:r>
          </w:p>
        </w:tc>
        <w:tc>
          <w:tcPr>
            <w:tcW w:w="2770" w:type="dxa"/>
            <w:shd w:val="clear" w:color="auto" w:fill="auto"/>
            <w:vAlign w:val="center"/>
          </w:tcPr>
          <w:p w14:paraId="3D328F28" w14:textId="77777777" w:rsidR="00DD3FB3" w:rsidRPr="00671883" w:rsidRDefault="00EE0551" w:rsidP="0079634B">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Medco Energi Internasional </w:t>
            </w:r>
            <w:r w:rsidR="00DD3FB3" w:rsidRPr="00671883">
              <w:rPr>
                <w:rFonts w:ascii="Times New Roman" w:hAnsi="Times New Roman" w:cs="Times New Roman"/>
                <w:sz w:val="24"/>
                <w:szCs w:val="24"/>
                <w:lang w:val="id-ID"/>
              </w:rPr>
              <w:t>Tbk</w:t>
            </w:r>
          </w:p>
        </w:tc>
        <w:tc>
          <w:tcPr>
            <w:tcW w:w="756" w:type="dxa"/>
            <w:shd w:val="clear" w:color="auto" w:fill="auto"/>
            <w:vAlign w:val="center"/>
          </w:tcPr>
          <w:p w14:paraId="57AABFE8" w14:textId="77777777" w:rsidR="00DD3FB3" w:rsidRPr="00671883" w:rsidRDefault="00EE0551"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15,06</w:t>
            </w:r>
          </w:p>
        </w:tc>
        <w:tc>
          <w:tcPr>
            <w:tcW w:w="756" w:type="dxa"/>
            <w:shd w:val="clear" w:color="auto" w:fill="auto"/>
            <w:vAlign w:val="center"/>
          </w:tcPr>
          <w:p w14:paraId="4C9100F8" w14:textId="77777777" w:rsidR="00DD3FB3" w:rsidRPr="00671883" w:rsidRDefault="00EE0551"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11,95</w:t>
            </w:r>
          </w:p>
        </w:tc>
        <w:tc>
          <w:tcPr>
            <w:tcW w:w="901" w:type="dxa"/>
            <w:shd w:val="clear" w:color="auto" w:fill="auto"/>
            <w:vAlign w:val="center"/>
          </w:tcPr>
          <w:p w14:paraId="71DF1431" w14:textId="77777777" w:rsidR="00DD3FB3" w:rsidRPr="00671883" w:rsidRDefault="00EE0551"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15,53</w:t>
            </w:r>
          </w:p>
        </w:tc>
        <w:tc>
          <w:tcPr>
            <w:tcW w:w="792" w:type="dxa"/>
            <w:shd w:val="clear" w:color="auto" w:fill="auto"/>
            <w:vAlign w:val="center"/>
          </w:tcPr>
          <w:p w14:paraId="16167D6F" w14:textId="77777777" w:rsidR="00DD3FB3" w:rsidRPr="00671883" w:rsidRDefault="00EE0551"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14,46</w:t>
            </w:r>
          </w:p>
        </w:tc>
        <w:tc>
          <w:tcPr>
            <w:tcW w:w="756" w:type="dxa"/>
            <w:shd w:val="clear" w:color="auto" w:fill="auto"/>
            <w:vAlign w:val="center"/>
          </w:tcPr>
          <w:p w14:paraId="77D6D8DF" w14:textId="77777777" w:rsidR="00DD3FB3" w:rsidRPr="00671883" w:rsidRDefault="00EE0551"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10,91</w:t>
            </w:r>
          </w:p>
        </w:tc>
      </w:tr>
      <w:tr w:rsidR="0079634B" w:rsidRPr="00671883" w14:paraId="79BB860F" w14:textId="77777777" w:rsidTr="0079634B">
        <w:trPr>
          <w:trHeight w:val="422"/>
        </w:trPr>
        <w:tc>
          <w:tcPr>
            <w:tcW w:w="923" w:type="dxa"/>
            <w:shd w:val="clear" w:color="auto" w:fill="auto"/>
            <w:vAlign w:val="center"/>
          </w:tcPr>
          <w:p w14:paraId="3BF8A6EF" w14:textId="77777777" w:rsidR="00DD3FB3" w:rsidRPr="00671883" w:rsidRDefault="0029636D"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PTBA</w:t>
            </w:r>
          </w:p>
        </w:tc>
        <w:tc>
          <w:tcPr>
            <w:tcW w:w="2770" w:type="dxa"/>
            <w:shd w:val="clear" w:color="auto" w:fill="auto"/>
            <w:vAlign w:val="center"/>
          </w:tcPr>
          <w:p w14:paraId="4D28E3E8" w14:textId="77777777" w:rsidR="00DD3FB3" w:rsidRPr="00671883" w:rsidRDefault="00DD3FB3" w:rsidP="0079634B">
            <w:pPr>
              <w:pStyle w:val="ListParagraph"/>
              <w:spacing w:line="360" w:lineRule="auto"/>
              <w:ind w:left="0"/>
              <w:rPr>
                <w:rFonts w:ascii="Times New Roman" w:hAnsi="Times New Roman" w:cs="Times New Roman"/>
                <w:sz w:val="24"/>
                <w:szCs w:val="24"/>
                <w:lang w:val="id-ID"/>
              </w:rPr>
            </w:pPr>
            <w:r w:rsidRPr="00671883">
              <w:rPr>
                <w:rFonts w:ascii="Times New Roman" w:hAnsi="Times New Roman" w:cs="Times New Roman"/>
                <w:sz w:val="24"/>
                <w:szCs w:val="24"/>
                <w:lang w:val="id-ID"/>
              </w:rPr>
              <w:t xml:space="preserve">PT </w:t>
            </w:r>
            <w:r w:rsidR="0029636D">
              <w:rPr>
                <w:rFonts w:ascii="Times New Roman" w:hAnsi="Times New Roman" w:cs="Times New Roman"/>
                <w:sz w:val="24"/>
                <w:szCs w:val="24"/>
                <w:lang w:val="id-ID"/>
              </w:rPr>
              <w:t xml:space="preserve">Bukit Asam </w:t>
            </w:r>
            <w:r w:rsidRPr="00671883">
              <w:rPr>
                <w:rFonts w:ascii="Times New Roman" w:hAnsi="Times New Roman" w:cs="Times New Roman"/>
                <w:sz w:val="24"/>
                <w:szCs w:val="24"/>
                <w:lang w:val="id-ID"/>
              </w:rPr>
              <w:t>Tbk</w:t>
            </w:r>
          </w:p>
        </w:tc>
        <w:tc>
          <w:tcPr>
            <w:tcW w:w="756" w:type="dxa"/>
            <w:shd w:val="clear" w:color="auto" w:fill="auto"/>
            <w:vAlign w:val="center"/>
          </w:tcPr>
          <w:p w14:paraId="34BC2741" w14:textId="77777777" w:rsidR="00DD3FB3" w:rsidRPr="00671883" w:rsidRDefault="0029636D"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2,08</w:t>
            </w:r>
          </w:p>
        </w:tc>
        <w:tc>
          <w:tcPr>
            <w:tcW w:w="756" w:type="dxa"/>
            <w:shd w:val="clear" w:color="auto" w:fill="auto"/>
            <w:vAlign w:val="center"/>
          </w:tcPr>
          <w:p w14:paraId="313AB8A3" w14:textId="77777777" w:rsidR="00DD3FB3" w:rsidRPr="00671883" w:rsidRDefault="0029636D"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3,09</w:t>
            </w:r>
          </w:p>
        </w:tc>
        <w:tc>
          <w:tcPr>
            <w:tcW w:w="901" w:type="dxa"/>
            <w:shd w:val="clear" w:color="auto" w:fill="auto"/>
            <w:vAlign w:val="center"/>
          </w:tcPr>
          <w:p w14:paraId="34CA1EC1" w14:textId="77777777" w:rsidR="00DD3FB3" w:rsidRPr="00671883" w:rsidRDefault="0029636D"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1,68</w:t>
            </w:r>
          </w:p>
        </w:tc>
        <w:tc>
          <w:tcPr>
            <w:tcW w:w="792" w:type="dxa"/>
            <w:shd w:val="clear" w:color="auto" w:fill="auto"/>
            <w:vAlign w:val="center"/>
          </w:tcPr>
          <w:p w14:paraId="490AAE46" w14:textId="77777777" w:rsidR="00DD3FB3" w:rsidRPr="00671883" w:rsidRDefault="0029636D"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1,93</w:t>
            </w:r>
          </w:p>
        </w:tc>
        <w:tc>
          <w:tcPr>
            <w:tcW w:w="756" w:type="dxa"/>
            <w:shd w:val="clear" w:color="auto" w:fill="auto"/>
            <w:vAlign w:val="center"/>
          </w:tcPr>
          <w:p w14:paraId="39CC9D4E" w14:textId="77777777" w:rsidR="00DD3FB3" w:rsidRPr="00671883" w:rsidRDefault="0029636D"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1,29</w:t>
            </w:r>
          </w:p>
        </w:tc>
      </w:tr>
      <w:tr w:rsidR="0079634B" w:rsidRPr="00671883" w14:paraId="3268F543" w14:textId="77777777" w:rsidTr="0079634B">
        <w:trPr>
          <w:trHeight w:val="422"/>
        </w:trPr>
        <w:tc>
          <w:tcPr>
            <w:tcW w:w="923" w:type="dxa"/>
            <w:shd w:val="clear" w:color="auto" w:fill="auto"/>
            <w:vAlign w:val="center"/>
          </w:tcPr>
          <w:p w14:paraId="2A12EDA7" w14:textId="77777777" w:rsidR="00DD3FB3" w:rsidRPr="00671883" w:rsidRDefault="0079634B"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KKGI</w:t>
            </w:r>
          </w:p>
        </w:tc>
        <w:tc>
          <w:tcPr>
            <w:tcW w:w="2770" w:type="dxa"/>
            <w:shd w:val="clear" w:color="auto" w:fill="auto"/>
            <w:vAlign w:val="center"/>
          </w:tcPr>
          <w:p w14:paraId="3333F16A" w14:textId="77777777" w:rsidR="00DD3FB3" w:rsidRPr="00671883" w:rsidRDefault="0079634B" w:rsidP="0079634B">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Resource Alam Indonesia Tbk</w:t>
            </w:r>
          </w:p>
        </w:tc>
        <w:tc>
          <w:tcPr>
            <w:tcW w:w="756" w:type="dxa"/>
            <w:shd w:val="clear" w:color="auto" w:fill="auto"/>
            <w:vAlign w:val="center"/>
          </w:tcPr>
          <w:p w14:paraId="6AC14FDD" w14:textId="77777777" w:rsidR="00DD3FB3" w:rsidRPr="00671883" w:rsidRDefault="00DD3FB3" w:rsidP="0079634B">
            <w:pPr>
              <w:spacing w:line="360" w:lineRule="auto"/>
              <w:jc w:val="center"/>
              <w:rPr>
                <w:rFonts w:ascii="Times New Roman" w:hAnsi="Times New Roman" w:cs="Times New Roman"/>
                <w:sz w:val="24"/>
                <w:szCs w:val="24"/>
                <w:lang w:val="id-ID"/>
              </w:rPr>
            </w:pPr>
            <w:r w:rsidRPr="00671883">
              <w:rPr>
                <w:rFonts w:ascii="Times New Roman" w:hAnsi="Times New Roman" w:cs="Times New Roman"/>
                <w:sz w:val="24"/>
                <w:szCs w:val="24"/>
                <w:lang w:val="id-ID"/>
              </w:rPr>
              <w:t>0,</w:t>
            </w:r>
            <w:r w:rsidR="0079634B">
              <w:rPr>
                <w:rFonts w:ascii="Times New Roman" w:hAnsi="Times New Roman" w:cs="Times New Roman"/>
                <w:sz w:val="24"/>
                <w:szCs w:val="24"/>
                <w:lang w:val="id-ID"/>
              </w:rPr>
              <w:t>94</w:t>
            </w:r>
          </w:p>
        </w:tc>
        <w:tc>
          <w:tcPr>
            <w:tcW w:w="756" w:type="dxa"/>
            <w:shd w:val="clear" w:color="auto" w:fill="auto"/>
            <w:vAlign w:val="center"/>
          </w:tcPr>
          <w:p w14:paraId="1521C1C1" w14:textId="77777777" w:rsidR="00DD3FB3" w:rsidRPr="00671883" w:rsidRDefault="0079634B"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1,01</w:t>
            </w:r>
          </w:p>
        </w:tc>
        <w:tc>
          <w:tcPr>
            <w:tcW w:w="901" w:type="dxa"/>
            <w:shd w:val="clear" w:color="auto" w:fill="auto"/>
            <w:vAlign w:val="center"/>
          </w:tcPr>
          <w:p w14:paraId="4B12D53D" w14:textId="77777777" w:rsidR="00DD3FB3" w:rsidRPr="00671883" w:rsidRDefault="0079634B"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0,85</w:t>
            </w:r>
          </w:p>
        </w:tc>
        <w:tc>
          <w:tcPr>
            <w:tcW w:w="792" w:type="dxa"/>
            <w:shd w:val="clear" w:color="auto" w:fill="auto"/>
            <w:vAlign w:val="center"/>
          </w:tcPr>
          <w:p w14:paraId="2C8B73FB" w14:textId="77777777" w:rsidR="00DD3FB3" w:rsidRPr="00671883" w:rsidRDefault="0079634B"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756" w:type="dxa"/>
            <w:shd w:val="clear" w:color="auto" w:fill="auto"/>
            <w:vAlign w:val="center"/>
          </w:tcPr>
          <w:p w14:paraId="7CED3075" w14:textId="77777777" w:rsidR="00DD3FB3" w:rsidRPr="00671883" w:rsidRDefault="0079634B" w:rsidP="0079634B">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0,58</w:t>
            </w:r>
          </w:p>
        </w:tc>
      </w:tr>
    </w:tbl>
    <w:p w14:paraId="7F95CF72" w14:textId="77777777" w:rsidR="00436420" w:rsidRPr="00671883" w:rsidRDefault="00436420" w:rsidP="002D0A95">
      <w:pPr>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 xml:space="preserve">       Sumber : Diolah peneliti</w:t>
      </w:r>
    </w:p>
    <w:p w14:paraId="31444CE3" w14:textId="77777777" w:rsidR="00697F45" w:rsidRPr="00AB5882" w:rsidRDefault="00436420" w:rsidP="00697F45">
      <w:pPr>
        <w:pStyle w:val="ListParagraph"/>
        <w:spacing w:line="360" w:lineRule="auto"/>
        <w:ind w:left="360"/>
        <w:jc w:val="both"/>
        <w:rPr>
          <w:rFonts w:ascii="Times New Roman" w:hAnsi="Times New Roman" w:cs="Times New Roman"/>
          <w:sz w:val="24"/>
          <w:szCs w:val="24"/>
          <w:lang w:val="id-ID"/>
        </w:rPr>
      </w:pPr>
      <w:r w:rsidRPr="00671883">
        <w:rPr>
          <w:rFonts w:ascii="Times New Roman" w:hAnsi="Times New Roman" w:cs="Times New Roman"/>
          <w:sz w:val="24"/>
          <w:szCs w:val="24"/>
          <w:lang w:val="id-ID"/>
        </w:rPr>
        <w:t xml:space="preserve">       </w:t>
      </w:r>
      <w:r w:rsidR="00697F45" w:rsidRPr="00AB5882">
        <w:rPr>
          <w:rFonts w:ascii="Times New Roman" w:hAnsi="Times New Roman" w:cs="Times New Roman"/>
          <w:sz w:val="24"/>
          <w:szCs w:val="24"/>
          <w:lang w:val="id-ID"/>
        </w:rPr>
        <w:t xml:space="preserve">Berdasarkan tabel 1.1 terdapat penurunan nilai perusahaan dibeberapa tahun yang terjadi di beberapa perusahaan pertambangan pada tahun 2017-2021 disebabkan oleh harga saham yang mengalami fluktuasi yang disebabkan oleh penurunan penjualan saham selama pandemi Covid-19. </w:t>
      </w:r>
      <w:proofErr w:type="spellStart"/>
      <w:r w:rsidR="00697F45" w:rsidRPr="00AB5882">
        <w:rPr>
          <w:rFonts w:ascii="Times New Roman" w:hAnsi="Times New Roman" w:cs="Times New Roman"/>
          <w:sz w:val="24"/>
          <w:szCs w:val="24"/>
        </w:rPr>
        <w:t>Kepercayaan</w:t>
      </w:r>
      <w:proofErr w:type="spellEnd"/>
      <w:r w:rsidR="00697F45" w:rsidRPr="00AB5882">
        <w:rPr>
          <w:rFonts w:ascii="Times New Roman" w:hAnsi="Times New Roman" w:cs="Times New Roman"/>
          <w:sz w:val="24"/>
          <w:szCs w:val="24"/>
        </w:rPr>
        <w:t xml:space="preserve"> investor </w:t>
      </w:r>
      <w:r w:rsidR="00697F45">
        <w:rPr>
          <w:rFonts w:ascii="Times New Roman" w:hAnsi="Times New Roman" w:cs="Times New Roman"/>
          <w:sz w:val="24"/>
          <w:szCs w:val="24"/>
        </w:rPr>
        <w:t>pada</w:t>
      </w:r>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suatu</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perusahaan</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tercermin</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dalam</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harga</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saham</w:t>
      </w:r>
      <w:proofErr w:type="spellEnd"/>
      <w:r w:rsidR="00697F45" w:rsidRPr="00AB5882">
        <w:rPr>
          <w:rFonts w:ascii="Times New Roman" w:hAnsi="Times New Roman" w:cs="Times New Roman"/>
          <w:sz w:val="24"/>
          <w:szCs w:val="24"/>
        </w:rPr>
        <w:t xml:space="preserve">, yang pada </w:t>
      </w:r>
      <w:proofErr w:type="spellStart"/>
      <w:r w:rsidR="00697F45" w:rsidRPr="00AB5882">
        <w:rPr>
          <w:rFonts w:ascii="Times New Roman" w:hAnsi="Times New Roman" w:cs="Times New Roman"/>
          <w:sz w:val="24"/>
          <w:szCs w:val="24"/>
        </w:rPr>
        <w:t>gilirannya</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menggambarkan</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kesehatan</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keuangan</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perusahaan</w:t>
      </w:r>
      <w:proofErr w:type="spellEnd"/>
      <w:r w:rsidR="00697F45" w:rsidRPr="00AB5882">
        <w:rPr>
          <w:rFonts w:ascii="Times New Roman" w:hAnsi="Times New Roman" w:cs="Times New Roman"/>
          <w:sz w:val="24"/>
          <w:szCs w:val="24"/>
        </w:rPr>
        <w:t xml:space="preserve">. Harga </w:t>
      </w:r>
      <w:proofErr w:type="spellStart"/>
      <w:r w:rsidR="00697F45" w:rsidRPr="00AB5882">
        <w:rPr>
          <w:rFonts w:ascii="Times New Roman" w:hAnsi="Times New Roman" w:cs="Times New Roman"/>
          <w:sz w:val="24"/>
          <w:szCs w:val="24"/>
        </w:rPr>
        <w:t>saham</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suatu</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perusahaan</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adalah</w:t>
      </w:r>
      <w:proofErr w:type="spellEnd"/>
      <w:r w:rsidR="00697F45" w:rsidRPr="00AB5882">
        <w:rPr>
          <w:rFonts w:ascii="Times New Roman" w:hAnsi="Times New Roman" w:cs="Times New Roman"/>
          <w:sz w:val="24"/>
          <w:szCs w:val="24"/>
        </w:rPr>
        <w:t xml:space="preserve"> salah </w:t>
      </w:r>
      <w:proofErr w:type="spellStart"/>
      <w:r w:rsidR="00697F45" w:rsidRPr="00AB5882">
        <w:rPr>
          <w:rFonts w:ascii="Times New Roman" w:hAnsi="Times New Roman" w:cs="Times New Roman"/>
          <w:sz w:val="24"/>
          <w:szCs w:val="24"/>
        </w:rPr>
        <w:t>satu</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indikator</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nilainya</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dalam</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hal</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ini</w:t>
      </w:r>
      <w:proofErr w:type="spellEnd"/>
      <w:r w:rsidR="00697F45" w:rsidRPr="00AB5882">
        <w:rPr>
          <w:rFonts w:ascii="Times New Roman" w:hAnsi="Times New Roman" w:cs="Times New Roman"/>
          <w:sz w:val="24"/>
          <w:szCs w:val="24"/>
        </w:rPr>
        <w:t xml:space="preserve">. </w:t>
      </w:r>
      <w:r w:rsidR="00697F45" w:rsidRPr="00E60FE9">
        <w:rPr>
          <w:rFonts w:ascii="Times New Roman" w:hAnsi="Times New Roman" w:cs="Times New Roman"/>
          <w:sz w:val="24"/>
          <w:szCs w:val="24"/>
        </w:rPr>
        <w:t>PBV</w:t>
      </w:r>
      <w:r w:rsidR="00697F45">
        <w:rPr>
          <w:rFonts w:ascii="Times New Roman" w:hAnsi="Times New Roman" w:cs="Times New Roman"/>
          <w:i/>
          <w:iCs/>
          <w:sz w:val="24"/>
          <w:szCs w:val="24"/>
        </w:rPr>
        <w:t xml:space="preserve"> </w:t>
      </w:r>
      <w:proofErr w:type="spellStart"/>
      <w:r w:rsidR="00697F45" w:rsidRPr="00AB5882">
        <w:rPr>
          <w:rFonts w:ascii="Times New Roman" w:hAnsi="Times New Roman" w:cs="Times New Roman"/>
          <w:sz w:val="24"/>
          <w:szCs w:val="24"/>
        </w:rPr>
        <w:t>digunakan</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sebagai</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indikator</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penilaian</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dalam</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analisis</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ini</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Semakin</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besar</w:t>
      </w:r>
      <w:proofErr w:type="spellEnd"/>
      <w:r w:rsidR="00697F45" w:rsidRPr="00AB5882">
        <w:rPr>
          <w:rFonts w:ascii="Times New Roman" w:hAnsi="Times New Roman" w:cs="Times New Roman"/>
          <w:sz w:val="24"/>
          <w:szCs w:val="24"/>
        </w:rPr>
        <w:t xml:space="preserve"> PBV, </w:t>
      </w:r>
      <w:proofErr w:type="spellStart"/>
      <w:r w:rsidR="00697F45" w:rsidRPr="00AB5882">
        <w:rPr>
          <w:rFonts w:ascii="Times New Roman" w:hAnsi="Times New Roman" w:cs="Times New Roman"/>
          <w:sz w:val="24"/>
          <w:szCs w:val="24"/>
        </w:rPr>
        <w:t>semakin</w:t>
      </w:r>
      <w:proofErr w:type="spellEnd"/>
      <w:r w:rsidR="00697F45" w:rsidRPr="00AB5882">
        <w:rPr>
          <w:rFonts w:ascii="Times New Roman" w:hAnsi="Times New Roman" w:cs="Times New Roman"/>
          <w:sz w:val="24"/>
          <w:szCs w:val="24"/>
        </w:rPr>
        <w:t xml:space="preserve"> mahal </w:t>
      </w:r>
      <w:proofErr w:type="spellStart"/>
      <w:r w:rsidR="00697F45" w:rsidRPr="00AB5882">
        <w:rPr>
          <w:rFonts w:ascii="Times New Roman" w:hAnsi="Times New Roman" w:cs="Times New Roman"/>
          <w:sz w:val="24"/>
          <w:szCs w:val="24"/>
        </w:rPr>
        <w:t>sahamnya</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dibandingkan</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dengan</w:t>
      </w:r>
      <w:proofErr w:type="spellEnd"/>
      <w:r w:rsidR="00697F45" w:rsidRPr="00AB5882">
        <w:rPr>
          <w:rFonts w:ascii="Times New Roman" w:hAnsi="Times New Roman" w:cs="Times New Roman"/>
          <w:sz w:val="24"/>
          <w:szCs w:val="24"/>
        </w:rPr>
        <w:t xml:space="preserve"> </w:t>
      </w:r>
      <w:r w:rsidR="00697F45" w:rsidRPr="00AB5882">
        <w:rPr>
          <w:rFonts w:ascii="Times New Roman" w:hAnsi="Times New Roman" w:cs="Times New Roman"/>
          <w:i/>
          <w:iCs/>
          <w:sz w:val="24"/>
          <w:szCs w:val="24"/>
        </w:rPr>
        <w:t>Price to Book Value</w:t>
      </w:r>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Keberhasilan</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korporasi</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dalam</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memikat</w:t>
      </w:r>
      <w:proofErr w:type="spellEnd"/>
      <w:r w:rsidR="00697F45" w:rsidRPr="00AB5882">
        <w:rPr>
          <w:rFonts w:ascii="Times New Roman" w:hAnsi="Times New Roman" w:cs="Times New Roman"/>
          <w:sz w:val="24"/>
          <w:szCs w:val="24"/>
        </w:rPr>
        <w:t xml:space="preserve"> investor </w:t>
      </w:r>
      <w:proofErr w:type="spellStart"/>
      <w:r w:rsidR="00697F45" w:rsidRPr="00AB5882">
        <w:rPr>
          <w:rFonts w:ascii="Times New Roman" w:hAnsi="Times New Roman" w:cs="Times New Roman"/>
          <w:sz w:val="24"/>
          <w:szCs w:val="24"/>
        </w:rPr>
        <w:t>tercermin</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dari</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tingginya</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nilai</w:t>
      </w:r>
      <w:proofErr w:type="spellEnd"/>
      <w:r w:rsidR="00697F45" w:rsidRPr="00AB5882">
        <w:rPr>
          <w:rFonts w:ascii="Times New Roman" w:hAnsi="Times New Roman" w:cs="Times New Roman"/>
          <w:sz w:val="24"/>
          <w:szCs w:val="24"/>
        </w:rPr>
        <w:t xml:space="preserve"> </w:t>
      </w:r>
      <w:proofErr w:type="spellStart"/>
      <w:r w:rsidR="00697F45" w:rsidRPr="00AB5882">
        <w:rPr>
          <w:rFonts w:ascii="Times New Roman" w:hAnsi="Times New Roman" w:cs="Times New Roman"/>
          <w:sz w:val="24"/>
          <w:szCs w:val="24"/>
        </w:rPr>
        <w:t>penawaran</w:t>
      </w:r>
      <w:proofErr w:type="spellEnd"/>
      <w:r w:rsidR="00697F45" w:rsidRPr="00AB5882">
        <w:rPr>
          <w:rFonts w:ascii="Times New Roman" w:hAnsi="Times New Roman" w:cs="Times New Roman"/>
          <w:sz w:val="24"/>
          <w:szCs w:val="24"/>
        </w:rPr>
        <w:t>.</w:t>
      </w:r>
    </w:p>
    <w:p w14:paraId="24467FB3" w14:textId="77777777" w:rsidR="00697F45" w:rsidRPr="00AB5882" w:rsidRDefault="00697F45" w:rsidP="00697F45">
      <w:pPr>
        <w:pStyle w:val="ListParagraph"/>
        <w:spacing w:line="360" w:lineRule="auto"/>
        <w:ind w:left="360"/>
        <w:jc w:val="both"/>
        <w:rPr>
          <w:rFonts w:ascii="Times New Roman" w:hAnsi="Times New Roman" w:cs="Times New Roman"/>
          <w:sz w:val="24"/>
          <w:szCs w:val="24"/>
          <w:lang w:val="id-ID"/>
        </w:rPr>
      </w:pPr>
      <w:r w:rsidRPr="00AB5882">
        <w:rPr>
          <w:rFonts w:ascii="Times New Roman" w:hAnsi="Times New Roman" w:cs="Times New Roman"/>
          <w:sz w:val="24"/>
          <w:szCs w:val="24"/>
          <w:lang w:val="id-ID"/>
        </w:rPr>
        <w:t xml:space="preserve">       Berikut adalah deskripsi grafis dari nilai perusahaan berdasarkan Price PBV untuk perusahaan pertambangan yang tercatat di </w:t>
      </w:r>
      <w:r>
        <w:rPr>
          <w:rFonts w:ascii="Times New Roman" w:hAnsi="Times New Roman" w:cs="Times New Roman"/>
          <w:sz w:val="24"/>
          <w:szCs w:val="24"/>
          <w:lang w:val="en-US"/>
        </w:rPr>
        <w:t>BEI</w:t>
      </w:r>
      <w:r w:rsidRPr="00AB5882">
        <w:rPr>
          <w:rFonts w:ascii="Times New Roman" w:hAnsi="Times New Roman" w:cs="Times New Roman"/>
          <w:sz w:val="24"/>
          <w:szCs w:val="24"/>
          <w:lang w:val="id-ID"/>
        </w:rPr>
        <w:t xml:space="preserve"> dari tahun 2017 -2021 </w:t>
      </w:r>
      <w:proofErr w:type="spellStart"/>
      <w:r>
        <w:rPr>
          <w:rFonts w:ascii="Times New Roman" w:hAnsi="Times New Roman" w:cs="Times New Roman"/>
          <w:sz w:val="24"/>
          <w:szCs w:val="24"/>
          <w:lang w:val="en-US"/>
        </w:rPr>
        <w:t>yaitu</w:t>
      </w:r>
      <w:proofErr w:type="spellEnd"/>
      <w:r w:rsidRPr="00AB5882">
        <w:rPr>
          <w:rFonts w:ascii="Times New Roman" w:hAnsi="Times New Roman" w:cs="Times New Roman"/>
          <w:sz w:val="24"/>
          <w:szCs w:val="24"/>
          <w:lang w:val="id-ID"/>
        </w:rPr>
        <w:t>:</w:t>
      </w:r>
    </w:p>
    <w:p w14:paraId="3F9DCAB2" w14:textId="77777777" w:rsidR="006409A9" w:rsidRPr="00735D56" w:rsidRDefault="006409A9" w:rsidP="00735D56">
      <w:pPr>
        <w:spacing w:line="360" w:lineRule="auto"/>
        <w:jc w:val="both"/>
        <w:rPr>
          <w:rFonts w:ascii="Times New Roman" w:hAnsi="Times New Roman" w:cs="Times New Roman"/>
          <w:sz w:val="24"/>
          <w:szCs w:val="24"/>
          <w:lang w:val="id-ID"/>
        </w:rPr>
      </w:pPr>
      <w:r w:rsidRPr="00671883">
        <w:rPr>
          <w:noProof/>
          <w:lang w:val="id-ID"/>
        </w:rPr>
        <w:lastRenderedPageBreak/>
        <w:drawing>
          <wp:anchor distT="0" distB="0" distL="114300" distR="114300" simplePos="0" relativeHeight="251672576" behindDoc="0" locked="0" layoutInCell="1" allowOverlap="1" wp14:anchorId="39A26998" wp14:editId="26B9CC81">
            <wp:simplePos x="0" y="0"/>
            <wp:positionH relativeFrom="column">
              <wp:posOffset>316230</wp:posOffset>
            </wp:positionH>
            <wp:positionV relativeFrom="paragraph">
              <wp:posOffset>0</wp:posOffset>
            </wp:positionV>
            <wp:extent cx="4715510" cy="2923540"/>
            <wp:effectExtent l="0" t="0" r="8890" b="1016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p>
    <w:p w14:paraId="2375F23F" w14:textId="77777777" w:rsidR="006409A9" w:rsidRDefault="006409A9" w:rsidP="002D0A95">
      <w:pPr>
        <w:spacing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t>Gambar 1.</w:t>
      </w:r>
      <w:r w:rsidR="00337780" w:rsidRPr="00671883">
        <w:rPr>
          <w:rFonts w:ascii="Times New Roman" w:hAnsi="Times New Roman" w:cs="Times New Roman"/>
          <w:b/>
          <w:sz w:val="24"/>
          <w:szCs w:val="24"/>
          <w:lang w:val="id-ID"/>
        </w:rPr>
        <w:t>1</w:t>
      </w:r>
    </w:p>
    <w:p w14:paraId="7EDB1DB8" w14:textId="77777777" w:rsidR="00EE31EF" w:rsidRPr="00671883" w:rsidRDefault="00EE31EF" w:rsidP="002D0A95">
      <w:pPr>
        <w:spacing w:line="360" w:lineRule="auto"/>
        <w:jc w:val="center"/>
        <w:rPr>
          <w:rFonts w:ascii="Times New Roman" w:hAnsi="Times New Roman" w:cs="Times New Roman"/>
          <w:b/>
          <w:sz w:val="24"/>
          <w:szCs w:val="24"/>
          <w:lang w:val="id-ID"/>
        </w:rPr>
      </w:pPr>
      <w:r w:rsidRPr="00EE31EF">
        <w:rPr>
          <w:rFonts w:ascii="Times New Roman" w:hAnsi="Times New Roman" w:cs="Times New Roman"/>
          <w:b/>
          <w:sz w:val="24"/>
          <w:szCs w:val="24"/>
          <w:lang w:val="id-ID"/>
        </w:rPr>
        <w:t>Nilai suatu perusahaan yang dinilai melalui PBV (</w:t>
      </w:r>
      <w:r w:rsidRPr="00EE31EF">
        <w:rPr>
          <w:rFonts w:ascii="Times New Roman" w:hAnsi="Times New Roman" w:cs="Times New Roman"/>
          <w:b/>
          <w:i/>
          <w:sz w:val="24"/>
          <w:szCs w:val="24"/>
          <w:lang w:val="id-ID"/>
        </w:rPr>
        <w:t>Price to Book Value</w:t>
      </w:r>
      <w:r w:rsidRPr="00EE31EF">
        <w:rPr>
          <w:rFonts w:ascii="Times New Roman" w:hAnsi="Times New Roman" w:cs="Times New Roman"/>
          <w:b/>
          <w:sz w:val="24"/>
          <w:szCs w:val="24"/>
          <w:lang w:val="id-ID"/>
        </w:rPr>
        <w:t>)</w:t>
      </w:r>
    </w:p>
    <w:p w14:paraId="37101CF2" w14:textId="77777777" w:rsidR="00697F45" w:rsidRPr="00AB5882" w:rsidRDefault="00697F45" w:rsidP="00697F45">
      <w:pPr>
        <w:pStyle w:val="ListParagraph"/>
        <w:spacing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AB5882">
        <w:rPr>
          <w:rFonts w:ascii="Times New Roman" w:hAnsi="Times New Roman" w:cs="Times New Roman"/>
          <w:sz w:val="24"/>
          <w:szCs w:val="24"/>
          <w:lang w:val="id-ID"/>
        </w:rPr>
        <w:t xml:space="preserve">Dari gambar 1.2 diatas </w:t>
      </w:r>
      <w:r>
        <w:rPr>
          <w:rFonts w:ascii="Times New Roman" w:hAnsi="Times New Roman" w:cs="Times New Roman"/>
          <w:sz w:val="24"/>
          <w:szCs w:val="24"/>
          <w:lang w:val="en-US"/>
        </w:rPr>
        <w:t>bisa</w:t>
      </w:r>
      <w:r w:rsidRPr="00AB5882">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US"/>
        </w:rPr>
        <w:t>ditinjau</w:t>
      </w:r>
      <w:proofErr w:type="spellEnd"/>
      <w:r w:rsidRPr="00AB5882">
        <w:rPr>
          <w:rFonts w:ascii="Times New Roman" w:hAnsi="Times New Roman" w:cs="Times New Roman"/>
          <w:sz w:val="24"/>
          <w:szCs w:val="24"/>
          <w:lang w:val="id-ID"/>
        </w:rPr>
        <w:t xml:space="preserve"> bahwa terdapat fluktuasi pada nilai perusahaan berdasarkan PBV bagi perusahaan tambang yang tercatat di </w:t>
      </w:r>
      <w:r>
        <w:rPr>
          <w:rFonts w:ascii="Times New Roman" w:hAnsi="Times New Roman" w:cs="Times New Roman"/>
          <w:sz w:val="24"/>
          <w:szCs w:val="24"/>
          <w:lang w:val="en-US"/>
        </w:rPr>
        <w:t>BEI</w:t>
      </w:r>
      <w:r w:rsidRPr="00AB5882">
        <w:rPr>
          <w:rFonts w:ascii="Times New Roman" w:hAnsi="Times New Roman" w:cs="Times New Roman"/>
          <w:sz w:val="24"/>
          <w:szCs w:val="24"/>
          <w:lang w:val="id-ID"/>
        </w:rPr>
        <w:t xml:space="preserve"> selama periode 2017-2021. Perusahaan Astrindo Nusantara Infrastruktur Tbk (BIPI) nilai perusahaan tertinggi pada 2017 dengan angka 12,62 dan mengalami penurunan pada 2021 dengan nilai 7,07. Sementara itu, Medco Energi Internasional Tbk (MEDC) mencatatkan nilai tertinggi pada 2019 sebesar 15,53 dan mengalami penurunan pada 2021 menjadi 10,91. Pada perusahaan Bukit Asam Tbk (PTBA) mencapai nilai tertinggi di tahun 2020 dengan angka 1,93 dan turun menjadi 1,29 pada 2021. Sedangkan untuk perusahaan Resource Alam Indonesia Tbk (KKGI), nilai perusahaan tertinggi dicapai pada 2018 dengan 1,01 dan mengalami penurunan pada 2022 menjadi 0,58.</w:t>
      </w:r>
    </w:p>
    <w:p w14:paraId="0033488F" w14:textId="77777777" w:rsidR="00697F45" w:rsidRPr="00AB5882" w:rsidRDefault="00697F45" w:rsidP="00697F45">
      <w:pPr>
        <w:pStyle w:val="ListParagraph"/>
        <w:spacing w:line="360" w:lineRule="auto"/>
        <w:ind w:left="360"/>
        <w:jc w:val="both"/>
        <w:rPr>
          <w:rFonts w:ascii="Times New Roman" w:hAnsi="Times New Roman" w:cs="Times New Roman"/>
          <w:sz w:val="24"/>
          <w:szCs w:val="24"/>
          <w:lang w:val="id-ID"/>
        </w:rPr>
      </w:pPr>
      <w:bookmarkStart w:id="0" w:name="_Hlk146805359"/>
      <w:r w:rsidRPr="00AB5882">
        <w:rPr>
          <w:rFonts w:ascii="Times New Roman" w:hAnsi="Times New Roman" w:cs="Times New Roman"/>
          <w:sz w:val="24"/>
          <w:szCs w:val="24"/>
          <w:lang w:val="id-ID"/>
        </w:rPr>
        <w:t xml:space="preserve">       Turunnya nilai perusahaan salah satunya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sidRPr="00AB5882">
        <w:rPr>
          <w:rFonts w:ascii="Times New Roman" w:hAnsi="Times New Roman" w:cs="Times New Roman"/>
          <w:sz w:val="24"/>
          <w:szCs w:val="24"/>
          <w:lang w:val="id-ID"/>
        </w:rPr>
        <w:t xml:space="preserve"> oleh masalah lingkungan. Dalam proses memaksimalkan nilai perusahaan banyak perusahaan yang masih hanya terfokus pada pencapaian nilai perusahaan saja tanpa memperdulikan </w:t>
      </w:r>
      <w:proofErr w:type="spellStart"/>
      <w:r>
        <w:rPr>
          <w:rFonts w:ascii="Times New Roman" w:hAnsi="Times New Roman" w:cs="Times New Roman"/>
          <w:sz w:val="24"/>
          <w:szCs w:val="24"/>
          <w:lang w:val="en-US"/>
        </w:rPr>
        <w:t>pengaruh</w:t>
      </w:r>
      <w:proofErr w:type="spellEnd"/>
      <w:r w:rsidRPr="00AB5882">
        <w:rPr>
          <w:rFonts w:ascii="Times New Roman" w:hAnsi="Times New Roman" w:cs="Times New Roman"/>
          <w:sz w:val="24"/>
          <w:szCs w:val="24"/>
          <w:lang w:val="id-ID"/>
        </w:rPr>
        <w:t xml:space="preserve"> yang ditimbulkan dari </w:t>
      </w:r>
      <w:proofErr w:type="spellStart"/>
      <w:r>
        <w:rPr>
          <w:rFonts w:ascii="Times New Roman" w:hAnsi="Times New Roman" w:cs="Times New Roman"/>
          <w:sz w:val="24"/>
          <w:szCs w:val="24"/>
          <w:lang w:val="en-US"/>
        </w:rPr>
        <w:t>kegiatan</w:t>
      </w:r>
      <w:proofErr w:type="spellEnd"/>
      <w:r w:rsidRPr="00AB5882">
        <w:rPr>
          <w:rFonts w:ascii="Times New Roman" w:hAnsi="Times New Roman" w:cs="Times New Roman"/>
          <w:sz w:val="24"/>
          <w:szCs w:val="24"/>
          <w:lang w:val="id-ID"/>
        </w:rPr>
        <w:t xml:space="preserve"> bisnisnya bagi lingkungan dan masyarakat sekitar perusahaan (Rosaline, V. D., &amp; wuryani, </w:t>
      </w:r>
      <w:r w:rsidRPr="00AB5882">
        <w:rPr>
          <w:rFonts w:ascii="Times New Roman" w:hAnsi="Times New Roman" w:cs="Times New Roman"/>
          <w:sz w:val="24"/>
          <w:szCs w:val="24"/>
          <w:lang w:val="id-ID"/>
        </w:rPr>
        <w:lastRenderedPageBreak/>
        <w:t>2020).</w:t>
      </w:r>
      <w:bookmarkEnd w:id="0"/>
      <w:r w:rsidRPr="00AB5882">
        <w:rPr>
          <w:rFonts w:ascii="Times New Roman" w:hAnsi="Times New Roman" w:cs="Times New Roman"/>
          <w:sz w:val="24"/>
          <w:szCs w:val="24"/>
          <w:lang w:val="id-ID"/>
        </w:rPr>
        <w:t xml:space="preserve"> Dalam menjalankan kegiatan operasionalnya perusahaan tidak</w:t>
      </w:r>
      <w:r w:rsidR="006C755F">
        <w:rPr>
          <w:rFonts w:ascii="Times New Roman" w:hAnsi="Times New Roman" w:cs="Times New Roman"/>
          <w:sz w:val="24"/>
          <w:szCs w:val="24"/>
          <w:lang w:val="id-ID"/>
        </w:rPr>
        <w:t xml:space="preserve"> </w:t>
      </w:r>
      <w:r w:rsidRPr="00AB5882">
        <w:rPr>
          <w:rFonts w:ascii="Times New Roman" w:hAnsi="Times New Roman" w:cs="Times New Roman"/>
          <w:sz w:val="24"/>
          <w:szCs w:val="24"/>
          <w:lang w:val="id-ID"/>
        </w:rPr>
        <w:t xml:space="preserve">hanya bertanggung jawab terhadap investor saja, namun perusahaan harus lebih memerhatikan kepeduliannya terhadap lingkungan. Salah satu permasalahan kerusakan lingkungan 70% disebabkan oleh operaional perusahaan pertambangan. Industri pertambangan ini dengan mudahnya mempergunakan sumber daya ala yang tidak memperhatikan kelestarian lingkungan. Salah satunya, </w:t>
      </w:r>
      <w:proofErr w:type="spellStart"/>
      <w:r w:rsidRPr="00AB5882">
        <w:rPr>
          <w:rFonts w:ascii="Times New Roman" w:hAnsi="Times New Roman" w:cs="Times New Roman"/>
          <w:sz w:val="24"/>
          <w:szCs w:val="24"/>
        </w:rPr>
        <w:t>Misalnya</w:t>
      </w:r>
      <w:proofErr w:type="spellEnd"/>
      <w:r w:rsidRPr="00AB5882">
        <w:rPr>
          <w:rFonts w:ascii="Times New Roman" w:hAnsi="Times New Roman" w:cs="Times New Roman"/>
          <w:sz w:val="24"/>
          <w:szCs w:val="24"/>
        </w:rPr>
        <w:t xml:space="preserve">, di Indonesia, di mana </w:t>
      </w:r>
      <w:proofErr w:type="spellStart"/>
      <w:r w:rsidRPr="00AB5882">
        <w:rPr>
          <w:rFonts w:ascii="Times New Roman" w:hAnsi="Times New Roman" w:cs="Times New Roman"/>
          <w:sz w:val="24"/>
          <w:szCs w:val="24"/>
        </w:rPr>
        <w:t>pertambangan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mengancam</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kawasan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lindung</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seluas</w:t>
      </w:r>
      <w:proofErr w:type="spellEnd"/>
      <w:r w:rsidRPr="00AB5882">
        <w:rPr>
          <w:rFonts w:ascii="Times New Roman" w:hAnsi="Times New Roman" w:cs="Times New Roman"/>
          <w:sz w:val="24"/>
          <w:szCs w:val="24"/>
        </w:rPr>
        <w:t xml:space="preserve"> 3,97 </w:t>
      </w:r>
      <w:proofErr w:type="spellStart"/>
      <w:r w:rsidRPr="00AB5882">
        <w:rPr>
          <w:rFonts w:ascii="Times New Roman" w:hAnsi="Times New Roman" w:cs="Times New Roman"/>
          <w:sz w:val="24"/>
          <w:szCs w:val="24"/>
        </w:rPr>
        <w:t>juta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hektar</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deforestasi</w:t>
      </w:r>
      <w:proofErr w:type="spellEnd"/>
      <w:r w:rsidRPr="00AB5882">
        <w:rPr>
          <w:rFonts w:ascii="Times New Roman" w:hAnsi="Times New Roman" w:cs="Times New Roman"/>
          <w:sz w:val="24"/>
          <w:szCs w:val="24"/>
        </w:rPr>
        <w:t xml:space="preserve"> paling </w:t>
      </w:r>
      <w:proofErr w:type="spellStart"/>
      <w:r w:rsidRPr="00AB5882">
        <w:rPr>
          <w:rFonts w:ascii="Times New Roman" w:hAnsi="Times New Roman" w:cs="Times New Roman"/>
          <w:sz w:val="24"/>
          <w:szCs w:val="24"/>
        </w:rPr>
        <w:t>parah</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terjadi</w:t>
      </w:r>
      <w:proofErr w:type="spellEnd"/>
      <w:r w:rsidRPr="00AB5882">
        <w:rPr>
          <w:rFonts w:ascii="Times New Roman" w:hAnsi="Times New Roman" w:cs="Times New Roman"/>
          <w:sz w:val="24"/>
          <w:szCs w:val="24"/>
        </w:rPr>
        <w:t xml:space="preserve"> di wilayah </w:t>
      </w:r>
      <w:proofErr w:type="spellStart"/>
      <w:r w:rsidRPr="00AB5882">
        <w:rPr>
          <w:rFonts w:ascii="Times New Roman" w:hAnsi="Times New Roman" w:cs="Times New Roman"/>
          <w:sz w:val="24"/>
          <w:szCs w:val="24"/>
        </w:rPr>
        <w:t>pesisir</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berhutan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Untuk</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menambah</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penghinaan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terhadap</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cedera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limbah</w:t>
      </w:r>
      <w:proofErr w:type="spellEnd"/>
      <w:r w:rsidRPr="00AB5882">
        <w:rPr>
          <w:rFonts w:ascii="Times New Roman" w:hAnsi="Times New Roman" w:cs="Times New Roman"/>
          <w:sz w:val="24"/>
          <w:szCs w:val="24"/>
        </w:rPr>
        <w:t xml:space="preserve"> </w:t>
      </w:r>
      <w:r w:rsidRPr="00AB5882">
        <w:rPr>
          <w:rFonts w:ascii="Times New Roman" w:hAnsi="Times New Roman" w:cs="Times New Roman"/>
          <w:i/>
          <w:iCs/>
          <w:sz w:val="24"/>
          <w:szCs w:val="24"/>
        </w:rPr>
        <w:t>tailing Newmont</w:t>
      </w:r>
      <w:r w:rsidRPr="00AB5882">
        <w:rPr>
          <w:rFonts w:ascii="Times New Roman" w:hAnsi="Times New Roman" w:cs="Times New Roman"/>
          <w:sz w:val="24"/>
          <w:szCs w:val="24"/>
        </w:rPr>
        <w:t xml:space="preserve"> dan </w:t>
      </w:r>
      <w:proofErr w:type="spellStart"/>
      <w:r w:rsidRPr="00AB5882">
        <w:rPr>
          <w:rFonts w:ascii="Times New Roman" w:hAnsi="Times New Roman" w:cs="Times New Roman"/>
          <w:i/>
          <w:iCs/>
          <w:sz w:val="24"/>
          <w:szCs w:val="24"/>
        </w:rPr>
        <w:t>Freepot</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telah</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dibuang</w:t>
      </w:r>
      <w:proofErr w:type="spellEnd"/>
      <w:r w:rsidRPr="00AB5882">
        <w:rPr>
          <w:rFonts w:ascii="Times New Roman" w:hAnsi="Times New Roman" w:cs="Times New Roman"/>
          <w:sz w:val="24"/>
          <w:szCs w:val="24"/>
        </w:rPr>
        <w:t xml:space="preserve"> di wilayah </w:t>
      </w:r>
      <w:proofErr w:type="spellStart"/>
      <w:r w:rsidRPr="00AB5882">
        <w:rPr>
          <w:rFonts w:ascii="Times New Roman" w:hAnsi="Times New Roman" w:cs="Times New Roman"/>
          <w:sz w:val="24"/>
          <w:szCs w:val="24"/>
        </w:rPr>
        <w:t>pesisir</w:t>
      </w:r>
      <w:proofErr w:type="spellEnd"/>
      <w:r w:rsidRPr="00AB5882">
        <w:rPr>
          <w:rFonts w:ascii="Times New Roman" w:hAnsi="Times New Roman" w:cs="Times New Roman"/>
          <w:sz w:val="24"/>
          <w:szCs w:val="24"/>
        </w:rPr>
        <w:t xml:space="preserve"> dan </w:t>
      </w:r>
      <w:proofErr w:type="spellStart"/>
      <w:r w:rsidRPr="00AB5882">
        <w:rPr>
          <w:rFonts w:ascii="Times New Roman" w:hAnsi="Times New Roman" w:cs="Times New Roman"/>
          <w:sz w:val="24"/>
          <w:szCs w:val="24"/>
        </w:rPr>
        <w:t>laut</w:t>
      </w:r>
      <w:proofErr w:type="spellEnd"/>
      <w:r w:rsidRPr="00AB5882">
        <w:rPr>
          <w:rFonts w:ascii="Times New Roman" w:hAnsi="Times New Roman" w:cs="Times New Roman"/>
          <w:sz w:val="24"/>
          <w:szCs w:val="24"/>
        </w:rPr>
        <w:t>.</w:t>
      </w:r>
    </w:p>
    <w:p w14:paraId="4A7344DB" w14:textId="77777777" w:rsidR="00697F45" w:rsidRPr="00AB5882" w:rsidRDefault="00697F45" w:rsidP="00697F45">
      <w:pPr>
        <w:pStyle w:val="ListParagraph"/>
        <w:spacing w:line="360" w:lineRule="auto"/>
        <w:ind w:left="360"/>
        <w:jc w:val="both"/>
        <w:rPr>
          <w:rFonts w:ascii="Times New Roman" w:hAnsi="Times New Roman" w:cs="Times New Roman"/>
          <w:sz w:val="24"/>
          <w:szCs w:val="24"/>
          <w:lang w:val="id-ID"/>
        </w:rPr>
      </w:pPr>
      <w:r w:rsidRPr="00AB5882">
        <w:rPr>
          <w:rFonts w:ascii="Times New Roman" w:hAnsi="Times New Roman" w:cs="Times New Roman"/>
          <w:sz w:val="24"/>
          <w:szCs w:val="24"/>
          <w:lang w:val="id-ID"/>
        </w:rPr>
        <w:t xml:space="preserve">       </w:t>
      </w:r>
      <w:bookmarkStart w:id="1" w:name="_Hlk146805480"/>
      <w:r w:rsidRPr="00AB5882">
        <w:rPr>
          <w:rFonts w:ascii="Times New Roman" w:hAnsi="Times New Roman" w:cs="Times New Roman"/>
          <w:sz w:val="24"/>
          <w:szCs w:val="24"/>
          <w:lang w:val="id-ID"/>
        </w:rPr>
        <w:t xml:space="preserve">Srategi yang dapat dilakukan perusahaan adalah dengan menerapkan </w:t>
      </w:r>
      <w:r w:rsidRPr="00AB5882">
        <w:rPr>
          <w:rFonts w:ascii="Times New Roman" w:hAnsi="Times New Roman" w:cs="Times New Roman"/>
          <w:i/>
          <w:sz w:val="24"/>
          <w:szCs w:val="24"/>
          <w:lang w:val="id-ID"/>
        </w:rPr>
        <w:t xml:space="preserve">green accounting </w:t>
      </w:r>
      <w:r w:rsidRPr="00AB5882">
        <w:rPr>
          <w:rFonts w:ascii="Times New Roman" w:hAnsi="Times New Roman" w:cs="Times New Roman"/>
          <w:sz w:val="24"/>
          <w:szCs w:val="24"/>
          <w:lang w:val="id-ID"/>
        </w:rPr>
        <w:t>karena</w:t>
      </w:r>
      <w:r w:rsidRPr="00AB5882">
        <w:rPr>
          <w:rFonts w:ascii="Times New Roman" w:hAnsi="Times New Roman" w:cs="Times New Roman"/>
          <w:i/>
          <w:sz w:val="24"/>
          <w:szCs w:val="24"/>
          <w:lang w:val="id-ID"/>
        </w:rPr>
        <w:t xml:space="preserve"> green accounting</w:t>
      </w:r>
      <w:r w:rsidRPr="00AB5882">
        <w:rPr>
          <w:rFonts w:ascii="Times New Roman" w:hAnsi="Times New Roman" w:cs="Times New Roman"/>
          <w:sz w:val="24"/>
          <w:szCs w:val="24"/>
          <w:lang w:val="id-ID"/>
        </w:rPr>
        <w:t xml:space="preserve"> merupakan bagian dari tanggung jawab perusahaan </w:t>
      </w:r>
      <w:r>
        <w:rPr>
          <w:rFonts w:ascii="Times New Roman" w:hAnsi="Times New Roman" w:cs="Times New Roman"/>
          <w:sz w:val="24"/>
          <w:szCs w:val="24"/>
          <w:lang w:val="en-US"/>
        </w:rPr>
        <w:t>pada</w:t>
      </w:r>
      <w:r w:rsidRPr="00AB5882">
        <w:rPr>
          <w:rFonts w:ascii="Times New Roman" w:hAnsi="Times New Roman" w:cs="Times New Roman"/>
          <w:sz w:val="24"/>
          <w:szCs w:val="24"/>
          <w:lang w:val="id-ID"/>
        </w:rPr>
        <w:t xml:space="preserve"> lingkungan. </w:t>
      </w:r>
      <w:proofErr w:type="spellStart"/>
      <w:r>
        <w:rPr>
          <w:rFonts w:ascii="Times New Roman" w:hAnsi="Times New Roman" w:cs="Times New Roman"/>
          <w:sz w:val="24"/>
          <w:szCs w:val="24"/>
          <w:lang w:val="en-US"/>
        </w:rPr>
        <w:t>Pengaplikasian</w:t>
      </w:r>
      <w:proofErr w:type="spellEnd"/>
      <w:r w:rsidRPr="00AB5882">
        <w:rPr>
          <w:rFonts w:ascii="Times New Roman" w:hAnsi="Times New Roman" w:cs="Times New Roman"/>
          <w:sz w:val="24"/>
          <w:szCs w:val="24"/>
          <w:lang w:val="id-ID"/>
        </w:rPr>
        <w:t xml:space="preserve"> </w:t>
      </w:r>
      <w:r w:rsidRPr="00AB5882">
        <w:rPr>
          <w:rFonts w:ascii="Times New Roman" w:hAnsi="Times New Roman" w:cs="Times New Roman"/>
          <w:i/>
          <w:sz w:val="24"/>
          <w:szCs w:val="24"/>
          <w:lang w:val="id-ID"/>
        </w:rPr>
        <w:t>green accounting</w:t>
      </w:r>
      <w:r w:rsidRPr="00AB5882">
        <w:rPr>
          <w:rFonts w:ascii="Times New Roman" w:hAnsi="Times New Roman" w:cs="Times New Roman"/>
          <w:sz w:val="24"/>
          <w:szCs w:val="24"/>
          <w:lang w:val="id-ID"/>
        </w:rPr>
        <w:t xml:space="preserve"> dalam akivitas industri pertambangan merupakan salah satu solusi untuk </w:t>
      </w:r>
      <w:r w:rsidR="006C755F">
        <w:rPr>
          <w:rFonts w:ascii="Times New Roman" w:hAnsi="Times New Roman" w:cs="Times New Roman"/>
          <w:sz w:val="24"/>
          <w:szCs w:val="24"/>
          <w:lang w:val="id-ID"/>
        </w:rPr>
        <w:t>m</w:t>
      </w:r>
      <w:r w:rsidRPr="00AB5882">
        <w:rPr>
          <w:rFonts w:ascii="Times New Roman" w:hAnsi="Times New Roman" w:cs="Times New Roman"/>
          <w:sz w:val="24"/>
          <w:szCs w:val="24"/>
          <w:lang w:val="id-ID"/>
        </w:rPr>
        <w:t>asalah lingkungan yang diakibatkan oleh perusahaan.</w:t>
      </w:r>
      <w:bookmarkEnd w:id="1"/>
      <w:r w:rsidRPr="00AB5882">
        <w:rPr>
          <w:rFonts w:ascii="Times New Roman" w:hAnsi="Times New Roman" w:cs="Times New Roman"/>
          <w:sz w:val="24"/>
          <w:szCs w:val="24"/>
          <w:lang w:val="id-ID"/>
        </w:rPr>
        <w:t xml:space="preserve"> Menurut Sumarni (2019), Tujuan di terapkannya </w:t>
      </w:r>
      <w:r w:rsidRPr="00AB5882">
        <w:rPr>
          <w:rFonts w:ascii="Times New Roman" w:hAnsi="Times New Roman" w:cs="Times New Roman"/>
          <w:i/>
          <w:sz w:val="24"/>
          <w:szCs w:val="24"/>
          <w:lang w:val="id-ID"/>
        </w:rPr>
        <w:t>green accounting</w:t>
      </w:r>
      <w:r w:rsidRPr="00AB5882">
        <w:rPr>
          <w:rFonts w:ascii="Times New Roman" w:hAnsi="Times New Roman" w:cs="Times New Roman"/>
          <w:sz w:val="24"/>
          <w:szCs w:val="24"/>
          <w:lang w:val="id-ID"/>
        </w:rPr>
        <w:t xml:space="preserve"> yaitu upaya untuk mengurangi efek negatif yang disebabkan oleh aktivitas operasional yang berdampak kepada lingkungan dengan mengungkapkan biaya lingkungan (</w:t>
      </w:r>
      <w:r w:rsidRPr="00AB5882">
        <w:rPr>
          <w:rFonts w:ascii="Times New Roman" w:hAnsi="Times New Roman" w:cs="Times New Roman"/>
          <w:i/>
          <w:sz w:val="24"/>
          <w:szCs w:val="24"/>
          <w:lang w:val="id-ID"/>
        </w:rPr>
        <w:t>enviromental costs</w:t>
      </w:r>
      <w:r w:rsidRPr="00AB5882">
        <w:rPr>
          <w:rFonts w:ascii="Times New Roman" w:hAnsi="Times New Roman" w:cs="Times New Roman"/>
          <w:sz w:val="24"/>
          <w:szCs w:val="24"/>
          <w:lang w:val="id-ID"/>
        </w:rPr>
        <w:t xml:space="preserve">). Sehingga dengan menerapkan </w:t>
      </w:r>
      <w:r w:rsidRPr="00AB5882">
        <w:rPr>
          <w:rFonts w:ascii="Times New Roman" w:hAnsi="Times New Roman" w:cs="Times New Roman"/>
          <w:i/>
          <w:sz w:val="24"/>
          <w:szCs w:val="24"/>
          <w:lang w:val="id-ID"/>
        </w:rPr>
        <w:t>green accounting</w:t>
      </w:r>
      <w:r w:rsidRPr="00AB5882">
        <w:rPr>
          <w:rFonts w:ascii="Times New Roman" w:hAnsi="Times New Roman" w:cs="Times New Roman"/>
          <w:sz w:val="24"/>
          <w:szCs w:val="24"/>
          <w:lang w:val="id-ID"/>
        </w:rPr>
        <w:t xml:space="preserve"> dapat membangun citra baik perusahaan di mata masyarakat dan pemangku kepentingan lainnya. </w:t>
      </w:r>
      <w:bookmarkStart w:id="2" w:name="_Hlk146926725"/>
      <w:r w:rsidRPr="00AB5882">
        <w:rPr>
          <w:rFonts w:ascii="Times New Roman" w:hAnsi="Times New Roman" w:cs="Times New Roman"/>
          <w:sz w:val="24"/>
          <w:szCs w:val="24"/>
          <w:lang w:val="id-ID"/>
        </w:rPr>
        <w:t xml:space="preserve">Menurut Daromes (2020) hal tersebut akan diberikan berdasarkan tingkat upaya pengendalian dan tingkat pencapaian hasil pengendalian, maka dengan menerapkan </w:t>
      </w:r>
      <w:r w:rsidRPr="00AB5882">
        <w:rPr>
          <w:rFonts w:ascii="Times New Roman" w:hAnsi="Times New Roman" w:cs="Times New Roman"/>
          <w:i/>
          <w:sz w:val="24"/>
          <w:szCs w:val="24"/>
          <w:lang w:val="id-ID"/>
        </w:rPr>
        <w:t>green accounting</w:t>
      </w:r>
      <w:r w:rsidRPr="00AB5882">
        <w:rPr>
          <w:rFonts w:ascii="Times New Roman" w:hAnsi="Times New Roman" w:cs="Times New Roman"/>
          <w:sz w:val="24"/>
          <w:szCs w:val="24"/>
          <w:lang w:val="id-ID"/>
        </w:rPr>
        <w:t xml:space="preserve"> dapat mendorong daya beli investor sehingga penjualan pun akan meningkat dan akan berpengaruh juga terhadap nilai perusahan. </w:t>
      </w:r>
    </w:p>
    <w:p w14:paraId="43255429" w14:textId="77777777" w:rsidR="00697F45" w:rsidRPr="00AB5882" w:rsidRDefault="00697F45" w:rsidP="00697F45">
      <w:pPr>
        <w:pStyle w:val="ListParagraph"/>
        <w:spacing w:line="360" w:lineRule="auto"/>
        <w:ind w:left="360"/>
        <w:jc w:val="both"/>
        <w:rPr>
          <w:rFonts w:ascii="Times New Roman" w:hAnsi="Times New Roman" w:cs="Times New Roman"/>
          <w:sz w:val="24"/>
          <w:szCs w:val="24"/>
          <w:lang w:val="id-ID"/>
        </w:rPr>
      </w:pPr>
      <w:r w:rsidRPr="00AB5882">
        <w:rPr>
          <w:rFonts w:ascii="Times New Roman" w:hAnsi="Times New Roman" w:cs="Times New Roman"/>
          <w:sz w:val="24"/>
          <w:szCs w:val="24"/>
          <w:lang w:val="id-ID"/>
        </w:rPr>
        <w:t xml:space="preserve">       Selain </w:t>
      </w:r>
      <w:r w:rsidRPr="00AB5882">
        <w:rPr>
          <w:rFonts w:ascii="Times New Roman" w:hAnsi="Times New Roman" w:cs="Times New Roman"/>
          <w:i/>
          <w:sz w:val="24"/>
          <w:szCs w:val="24"/>
          <w:lang w:val="id-ID"/>
        </w:rPr>
        <w:t>green accounting</w:t>
      </w:r>
      <w:r w:rsidRPr="00AB5882">
        <w:rPr>
          <w:rFonts w:ascii="Times New Roman" w:hAnsi="Times New Roman" w:cs="Times New Roman"/>
          <w:sz w:val="24"/>
          <w:szCs w:val="24"/>
          <w:lang w:val="id-ID"/>
        </w:rPr>
        <w:t xml:space="preserve">, </w:t>
      </w:r>
      <w:r w:rsidRPr="00AB5882">
        <w:rPr>
          <w:rFonts w:ascii="Times New Roman" w:hAnsi="Times New Roman" w:cs="Times New Roman"/>
          <w:i/>
          <w:sz w:val="24"/>
          <w:szCs w:val="24"/>
          <w:lang w:val="id-ID"/>
        </w:rPr>
        <w:t>Good Corporate Governance</w:t>
      </w:r>
      <w:r w:rsidRPr="00AB5882">
        <w:rPr>
          <w:rFonts w:ascii="Times New Roman" w:hAnsi="Times New Roman" w:cs="Times New Roman"/>
          <w:sz w:val="24"/>
          <w:szCs w:val="24"/>
          <w:lang w:val="id-ID"/>
        </w:rPr>
        <w:t xml:space="preserve"> (GCG) juga menjadi </w:t>
      </w:r>
      <w:proofErr w:type="spellStart"/>
      <w:r>
        <w:rPr>
          <w:rFonts w:ascii="Times New Roman" w:hAnsi="Times New Roman" w:cs="Times New Roman"/>
          <w:sz w:val="24"/>
          <w:szCs w:val="24"/>
          <w:lang w:val="en-US"/>
        </w:rPr>
        <w:t>aspek</w:t>
      </w:r>
      <w:proofErr w:type="spellEnd"/>
      <w:r w:rsidRPr="00AB5882">
        <w:rPr>
          <w:rFonts w:ascii="Times New Roman" w:hAnsi="Times New Roman" w:cs="Times New Roman"/>
          <w:sz w:val="24"/>
          <w:szCs w:val="24"/>
          <w:lang w:val="id-ID"/>
        </w:rPr>
        <w:t xml:space="preserve"> lain yang bisa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pada</w:t>
      </w:r>
      <w:r w:rsidRPr="00AB5882">
        <w:rPr>
          <w:rFonts w:ascii="Times New Roman" w:hAnsi="Times New Roman" w:cs="Times New Roman"/>
          <w:sz w:val="24"/>
          <w:szCs w:val="24"/>
          <w:lang w:val="id-ID"/>
        </w:rPr>
        <w:t xml:space="preserve"> nilai sebuah perusahaan. Penerapan </w:t>
      </w:r>
      <w:r w:rsidRPr="00E60FE9">
        <w:rPr>
          <w:rFonts w:ascii="Times New Roman" w:hAnsi="Times New Roman" w:cs="Times New Roman"/>
          <w:iCs/>
          <w:sz w:val="24"/>
          <w:szCs w:val="24"/>
          <w:lang w:val="en-US"/>
        </w:rPr>
        <w:t>GCG</w:t>
      </w:r>
      <w:r w:rsidRPr="00AB5882">
        <w:rPr>
          <w:rFonts w:ascii="Times New Roman" w:hAnsi="Times New Roman" w:cs="Times New Roman"/>
          <w:sz w:val="24"/>
          <w:szCs w:val="24"/>
          <w:lang w:val="id-ID"/>
        </w:rPr>
        <w:t xml:space="preserve"> bisa membantu perusahaan dalam meningkatkan nilainya, sebab GCG menandakan adanya pengelolaan bisnis yang baik dalam suatu perusahaan (Herdyanto, 2019). </w:t>
      </w:r>
      <w:proofErr w:type="spellStart"/>
      <w:r w:rsidRPr="00AB5882">
        <w:rPr>
          <w:rFonts w:ascii="Times New Roman" w:hAnsi="Times New Roman" w:cs="Times New Roman"/>
          <w:sz w:val="24"/>
          <w:szCs w:val="24"/>
        </w:rPr>
        <w:t>Kepercayaan</w:t>
      </w:r>
      <w:proofErr w:type="spellEnd"/>
      <w:r w:rsidRPr="00AB5882">
        <w:rPr>
          <w:rFonts w:ascii="Times New Roman" w:hAnsi="Times New Roman" w:cs="Times New Roman"/>
          <w:sz w:val="24"/>
          <w:szCs w:val="24"/>
        </w:rPr>
        <w:t xml:space="preserve"> investor pada </w:t>
      </w:r>
      <w:proofErr w:type="spellStart"/>
      <w:r w:rsidRPr="00AB5882">
        <w:rPr>
          <w:rFonts w:ascii="Times New Roman" w:hAnsi="Times New Roman" w:cs="Times New Roman"/>
          <w:sz w:val="24"/>
          <w:szCs w:val="24"/>
        </w:rPr>
        <w:t>suatu</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perusahaan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mungkin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tumbuh</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ketika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manajemennya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kompeten</w:t>
      </w:r>
      <w:proofErr w:type="spellEnd"/>
      <w:r w:rsidRPr="00AB5882">
        <w:rPr>
          <w:rFonts w:ascii="Times New Roman" w:hAnsi="Times New Roman" w:cs="Times New Roman"/>
          <w:sz w:val="24"/>
          <w:szCs w:val="24"/>
        </w:rPr>
        <w:t>.</w:t>
      </w:r>
      <w:r w:rsidRPr="00AB5882">
        <w:rPr>
          <w:rFonts w:ascii="Times New Roman" w:hAnsi="Times New Roman" w:cs="Times New Roman"/>
          <w:sz w:val="24"/>
          <w:szCs w:val="24"/>
          <w:lang w:val="id-ID"/>
        </w:rPr>
        <w:t xml:space="preserve"> Untuk memastikan penerapan </w:t>
      </w:r>
      <w:r w:rsidRPr="00AB5882">
        <w:rPr>
          <w:rFonts w:ascii="Times New Roman" w:hAnsi="Times New Roman" w:cs="Times New Roman"/>
          <w:i/>
          <w:sz w:val="24"/>
          <w:szCs w:val="24"/>
          <w:lang w:val="id-ID"/>
        </w:rPr>
        <w:t xml:space="preserve">Good Corporate Governance </w:t>
      </w:r>
      <w:r w:rsidRPr="00AB5882">
        <w:rPr>
          <w:rFonts w:ascii="Times New Roman" w:hAnsi="Times New Roman" w:cs="Times New Roman"/>
          <w:sz w:val="24"/>
          <w:szCs w:val="24"/>
          <w:lang w:val="id-ID"/>
        </w:rPr>
        <w:t xml:space="preserve">(GCG) yang efektif, sangat penting </w:t>
      </w:r>
      <w:r w:rsidRPr="00AB5882">
        <w:rPr>
          <w:rFonts w:ascii="Times New Roman" w:hAnsi="Times New Roman" w:cs="Times New Roman"/>
          <w:sz w:val="24"/>
          <w:szCs w:val="24"/>
          <w:lang w:val="id-ID"/>
        </w:rPr>
        <w:lastRenderedPageBreak/>
        <w:t xml:space="preserve">bagi sebuah perusahaan untuk memiliki struktur dan mekanisme yang berfungsi sesuai aturan dan menjalankan kewajiban serta tanggung jawab demi kebaikan perusahaan. Mekanisme perusahaan yang membantu terwujudnya </w:t>
      </w:r>
      <w:r w:rsidRPr="00E60FE9">
        <w:rPr>
          <w:rFonts w:ascii="Times New Roman" w:hAnsi="Times New Roman" w:cs="Times New Roman"/>
          <w:iCs/>
          <w:sz w:val="24"/>
          <w:szCs w:val="24"/>
          <w:lang w:val="en-US"/>
        </w:rPr>
        <w:t>GCG</w:t>
      </w:r>
      <w:r w:rsidRPr="00AB5882">
        <w:rPr>
          <w:rFonts w:ascii="Times New Roman" w:hAnsi="Times New Roman" w:cs="Times New Roman"/>
          <w:sz w:val="24"/>
          <w:szCs w:val="24"/>
          <w:lang w:val="id-ID"/>
        </w:rPr>
        <w:t xml:space="preserve"> yang digunakkan dalam penelitian ini yaitu dewan komisaris dan komite audit.</w:t>
      </w:r>
    </w:p>
    <w:bookmarkEnd w:id="2"/>
    <w:p w14:paraId="0A1A7F84" w14:textId="77777777" w:rsidR="00697F45" w:rsidRPr="00AB5882" w:rsidRDefault="00697F45" w:rsidP="00697F45">
      <w:pPr>
        <w:pStyle w:val="ListParagraph"/>
        <w:spacing w:line="360" w:lineRule="auto"/>
        <w:ind w:left="360"/>
        <w:jc w:val="both"/>
        <w:rPr>
          <w:rFonts w:ascii="Times New Roman" w:hAnsi="Times New Roman" w:cs="Times New Roman"/>
          <w:sz w:val="24"/>
          <w:szCs w:val="24"/>
          <w:lang w:val="id-ID"/>
        </w:rPr>
      </w:pPr>
      <w:r w:rsidRPr="00AB5882">
        <w:rPr>
          <w:rFonts w:ascii="Times New Roman" w:hAnsi="Times New Roman" w:cs="Times New Roman"/>
          <w:sz w:val="24"/>
          <w:szCs w:val="24"/>
          <w:lang w:val="id-ID"/>
        </w:rPr>
        <w:t xml:space="preserve">        </w:t>
      </w:r>
      <w:r w:rsidRPr="00AB5882">
        <w:rPr>
          <w:rFonts w:ascii="Times New Roman" w:hAnsi="Times New Roman" w:cs="Times New Roman"/>
          <w:sz w:val="24"/>
          <w:szCs w:val="24"/>
        </w:rPr>
        <w:t xml:space="preserve">Dewan </w:t>
      </w:r>
      <w:proofErr w:type="spellStart"/>
      <w:r w:rsidRPr="00AB5882">
        <w:rPr>
          <w:rFonts w:ascii="Times New Roman" w:hAnsi="Times New Roman" w:cs="Times New Roman"/>
          <w:sz w:val="24"/>
          <w:szCs w:val="24"/>
        </w:rPr>
        <w:t>komisaris</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fungsional</w:t>
      </w:r>
      <w:proofErr w:type="spellEnd"/>
      <w:r w:rsidRPr="00AB5882">
        <w:rPr>
          <w:rFonts w:ascii="Times New Roman" w:hAnsi="Times New Roman" w:cs="Times New Roman"/>
          <w:sz w:val="24"/>
          <w:szCs w:val="24"/>
        </w:rPr>
        <w:t xml:space="preserve"> sangat </w:t>
      </w:r>
      <w:proofErr w:type="spellStart"/>
      <w:r w:rsidRPr="00AB5882">
        <w:rPr>
          <w:rFonts w:ascii="Times New Roman" w:hAnsi="Times New Roman" w:cs="Times New Roman"/>
          <w:sz w:val="24"/>
          <w:szCs w:val="24"/>
        </w:rPr>
        <w:t>penting</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untuk</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kinerja</w:t>
      </w:r>
      <w:proofErr w:type="spellEnd"/>
      <w:r w:rsidRPr="00AB5882">
        <w:rPr>
          <w:rFonts w:ascii="Times New Roman" w:hAnsi="Times New Roman" w:cs="Times New Roman"/>
          <w:sz w:val="24"/>
          <w:szCs w:val="24"/>
        </w:rPr>
        <w:t xml:space="preserve"> dan </w:t>
      </w:r>
      <w:proofErr w:type="spellStart"/>
      <w:r w:rsidRPr="00AB5882">
        <w:rPr>
          <w:rFonts w:ascii="Times New Roman" w:hAnsi="Times New Roman" w:cs="Times New Roman"/>
          <w:sz w:val="24"/>
          <w:szCs w:val="24"/>
        </w:rPr>
        <w:t>nilai</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bisnis</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karena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dapat</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memantau</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manajemen</w:t>
      </w:r>
      <w:proofErr w:type="spellEnd"/>
      <w:r w:rsidRPr="00AB5882">
        <w:rPr>
          <w:rFonts w:ascii="Times New Roman" w:hAnsi="Times New Roman" w:cs="Times New Roman"/>
          <w:sz w:val="24"/>
          <w:szCs w:val="24"/>
        </w:rPr>
        <w:t xml:space="preserve"> dan </w:t>
      </w:r>
      <w:proofErr w:type="spellStart"/>
      <w:r w:rsidRPr="00AB5882">
        <w:rPr>
          <w:rFonts w:ascii="Times New Roman" w:hAnsi="Times New Roman" w:cs="Times New Roman"/>
          <w:sz w:val="24"/>
          <w:szCs w:val="24"/>
        </w:rPr>
        <w:t>menawarkan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arahan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kepada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manajer</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perusahaan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Pengawasan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ini</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lebih</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mungkin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berhasil</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karena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jumlah</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komisaris</w:t>
      </w:r>
      <w:proofErr w:type="spellEnd"/>
      <w:r w:rsidRPr="00AB5882">
        <w:rPr>
          <w:rFonts w:ascii="Times New Roman" w:hAnsi="Times New Roman" w:cs="Times New Roman"/>
          <w:sz w:val="24"/>
          <w:szCs w:val="24"/>
        </w:rPr>
        <w:t xml:space="preserve"> di dewan </w:t>
      </w:r>
      <w:proofErr w:type="spellStart"/>
      <w:r w:rsidRPr="00AB5882">
        <w:rPr>
          <w:rFonts w:ascii="Times New Roman" w:hAnsi="Times New Roman" w:cs="Times New Roman"/>
          <w:sz w:val="24"/>
          <w:szCs w:val="24"/>
        </w:rPr>
        <w:t>meningkat</w:t>
      </w:r>
      <w:proofErr w:type="spellEnd"/>
      <w:r w:rsidRPr="00AB5882">
        <w:rPr>
          <w:rFonts w:ascii="Times New Roman" w:hAnsi="Times New Roman" w:cs="Times New Roman"/>
          <w:sz w:val="24"/>
          <w:szCs w:val="24"/>
        </w:rPr>
        <w:t xml:space="preserve">. Tata </w:t>
      </w:r>
      <w:proofErr w:type="spellStart"/>
      <w:r w:rsidRPr="00AB5882">
        <w:rPr>
          <w:rFonts w:ascii="Times New Roman" w:hAnsi="Times New Roman" w:cs="Times New Roman"/>
          <w:sz w:val="24"/>
          <w:szCs w:val="24"/>
        </w:rPr>
        <w:t>kelola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organisasi</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perusahaan</w:t>
      </w:r>
      <w:proofErr w:type="spellEnd"/>
      <w:r w:rsidRPr="00AB5882">
        <w:rPr>
          <w:rFonts w:ascii="Times New Roman" w:hAnsi="Times New Roman" w:cs="Times New Roman"/>
          <w:sz w:val="24"/>
          <w:szCs w:val="24"/>
        </w:rPr>
        <w:t xml:space="preserve"> yang </w:t>
      </w:r>
      <w:proofErr w:type="spellStart"/>
      <w:r w:rsidRPr="00AB5882">
        <w:rPr>
          <w:rFonts w:ascii="Times New Roman" w:hAnsi="Times New Roman" w:cs="Times New Roman"/>
          <w:sz w:val="24"/>
          <w:szCs w:val="24"/>
        </w:rPr>
        <w:t>baik</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sekarang</w:t>
      </w:r>
      <w:proofErr w:type="spellEnd"/>
      <w:r w:rsidRPr="00AB5882">
        <w:rPr>
          <w:rFonts w:ascii="Times New Roman" w:hAnsi="Times New Roman" w:cs="Times New Roman"/>
          <w:sz w:val="24"/>
          <w:szCs w:val="24"/>
        </w:rPr>
        <w:t xml:space="preserve"> juga </w:t>
      </w:r>
      <w:proofErr w:type="spellStart"/>
      <w:r w:rsidRPr="00AB5882">
        <w:rPr>
          <w:rFonts w:ascii="Times New Roman" w:hAnsi="Times New Roman" w:cs="Times New Roman"/>
          <w:sz w:val="24"/>
          <w:szCs w:val="24"/>
        </w:rPr>
        <w:t>mencakup</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komite</w:t>
      </w:r>
      <w:proofErr w:type="spellEnd"/>
      <w:r w:rsidRPr="00AB5882">
        <w:rPr>
          <w:rFonts w:ascii="Times New Roman" w:hAnsi="Times New Roman" w:cs="Times New Roman"/>
          <w:sz w:val="24"/>
          <w:szCs w:val="24"/>
        </w:rPr>
        <w:t xml:space="preserve"> audit.</w:t>
      </w:r>
      <w:r w:rsidRPr="00AB5882">
        <w:rPr>
          <w:rFonts w:ascii="Times New Roman" w:hAnsi="Times New Roman" w:cs="Times New Roman"/>
          <w:sz w:val="24"/>
          <w:szCs w:val="24"/>
          <w:lang w:val="id-ID"/>
        </w:rPr>
        <w:t xml:space="preserve"> Komite audit diterapkan dalam suatu perusahaan dapat mengatasi atas masalah kebangkrutan yang terjadi di dalam perusahaan. komite audit ini dibentuk dengan dewan komisaris sebagai mendukung </w:t>
      </w:r>
      <w:proofErr w:type="spellStart"/>
      <w:r>
        <w:rPr>
          <w:rFonts w:ascii="Times New Roman" w:hAnsi="Times New Roman" w:cs="Times New Roman"/>
          <w:sz w:val="24"/>
          <w:szCs w:val="24"/>
          <w:lang w:val="en-US"/>
        </w:rPr>
        <w:t>pengaturan</w:t>
      </w:r>
      <w:proofErr w:type="spellEnd"/>
      <w:r w:rsidRPr="00AB5882">
        <w:rPr>
          <w:rFonts w:ascii="Times New Roman" w:hAnsi="Times New Roman" w:cs="Times New Roman"/>
          <w:sz w:val="24"/>
          <w:szCs w:val="24"/>
          <w:lang w:val="id-ID"/>
        </w:rPr>
        <w:t xml:space="preserve"> fungsi pengawasan, bertanggung jawab untuk mengaudit laporan keuangan perusahaan dalam </w:t>
      </w:r>
      <w:proofErr w:type="spellStart"/>
      <w:r>
        <w:rPr>
          <w:rFonts w:ascii="Times New Roman" w:hAnsi="Times New Roman" w:cs="Times New Roman"/>
          <w:sz w:val="24"/>
          <w:szCs w:val="24"/>
          <w:lang w:val="en-US"/>
        </w:rPr>
        <w:t>mengatur</w:t>
      </w:r>
      <w:proofErr w:type="spellEnd"/>
      <w:r w:rsidRPr="00AB5882">
        <w:rPr>
          <w:rFonts w:ascii="Times New Roman" w:hAnsi="Times New Roman" w:cs="Times New Roman"/>
          <w:sz w:val="24"/>
          <w:szCs w:val="24"/>
          <w:lang w:val="id-ID"/>
        </w:rPr>
        <w:t xml:space="preserve"> risiko.</w:t>
      </w:r>
    </w:p>
    <w:p w14:paraId="359A9D88" w14:textId="77777777" w:rsidR="00697F45" w:rsidRPr="00AB5882" w:rsidRDefault="00697F45" w:rsidP="00697F45">
      <w:pPr>
        <w:pStyle w:val="ListParagraph"/>
        <w:spacing w:line="360" w:lineRule="auto"/>
        <w:ind w:left="360"/>
        <w:jc w:val="both"/>
        <w:rPr>
          <w:rFonts w:ascii="Times New Roman" w:hAnsi="Times New Roman" w:cs="Times New Roman"/>
          <w:sz w:val="24"/>
          <w:szCs w:val="24"/>
          <w:lang w:val="id-ID"/>
        </w:rPr>
      </w:pPr>
      <w:r w:rsidRPr="00AB5882">
        <w:rPr>
          <w:rFonts w:ascii="Times New Roman" w:hAnsi="Times New Roman" w:cs="Times New Roman"/>
          <w:sz w:val="24"/>
          <w:szCs w:val="24"/>
          <w:lang w:val="id-ID"/>
        </w:rPr>
        <w:t xml:space="preserve">       Beragam penelitian penerapan </w:t>
      </w:r>
      <w:r w:rsidRPr="00AB5882">
        <w:rPr>
          <w:rFonts w:ascii="Times New Roman" w:hAnsi="Times New Roman" w:cs="Times New Roman"/>
          <w:i/>
          <w:sz w:val="24"/>
          <w:szCs w:val="24"/>
          <w:lang w:val="id-ID"/>
        </w:rPr>
        <w:t>green accounting</w:t>
      </w:r>
      <w:r w:rsidRPr="00AB5882">
        <w:rPr>
          <w:rFonts w:ascii="Times New Roman" w:hAnsi="Times New Roman" w:cs="Times New Roman"/>
          <w:sz w:val="24"/>
          <w:szCs w:val="24"/>
          <w:lang w:val="id-ID"/>
        </w:rPr>
        <w:t xml:space="preserve">, </w:t>
      </w:r>
      <w:r w:rsidRPr="00AB5882">
        <w:rPr>
          <w:rFonts w:ascii="Times New Roman" w:hAnsi="Times New Roman" w:cs="Times New Roman"/>
          <w:i/>
          <w:sz w:val="24"/>
          <w:szCs w:val="24"/>
          <w:lang w:val="id-ID"/>
        </w:rPr>
        <w:t>good corporate governance</w:t>
      </w:r>
      <w:r w:rsidRPr="00AB5882">
        <w:rPr>
          <w:rFonts w:ascii="Times New Roman" w:hAnsi="Times New Roman" w:cs="Times New Roman"/>
          <w:sz w:val="24"/>
          <w:szCs w:val="24"/>
          <w:lang w:val="id-ID"/>
        </w:rPr>
        <w:t xml:space="preserve"> dan nilai perusahaan </w:t>
      </w:r>
      <w:r>
        <w:rPr>
          <w:rFonts w:ascii="Times New Roman" w:hAnsi="Times New Roman" w:cs="Times New Roman"/>
          <w:sz w:val="24"/>
          <w:szCs w:val="24"/>
          <w:lang w:val="en-US"/>
        </w:rPr>
        <w:t xml:space="preserve">sudah </w:t>
      </w:r>
      <w:proofErr w:type="spellStart"/>
      <w:r>
        <w:rPr>
          <w:rFonts w:ascii="Times New Roman" w:hAnsi="Times New Roman" w:cs="Times New Roman"/>
          <w:sz w:val="24"/>
          <w:szCs w:val="24"/>
          <w:lang w:val="en-US"/>
        </w:rPr>
        <w:t>dilaksanakan</w:t>
      </w:r>
      <w:proofErr w:type="spellEnd"/>
      <w:r w:rsidRPr="00AB5882">
        <w:rPr>
          <w:rFonts w:ascii="Times New Roman" w:hAnsi="Times New Roman" w:cs="Times New Roman"/>
          <w:sz w:val="24"/>
          <w:szCs w:val="24"/>
          <w:lang w:val="id-ID"/>
        </w:rPr>
        <w:t xml:space="preserve"> diantaranya oleh Dewi dan Narayana (2020) berjudul “Implementasi Green Accounting, Profitabilitas dan Corporate Social Responsibility pada Nilai Perusahaan” menemukan bahwa </w:t>
      </w:r>
      <w:r w:rsidRPr="00AB5882">
        <w:rPr>
          <w:rFonts w:ascii="Times New Roman" w:hAnsi="Times New Roman" w:cs="Times New Roman"/>
          <w:i/>
          <w:sz w:val="24"/>
          <w:szCs w:val="24"/>
          <w:lang w:val="id-ID"/>
        </w:rPr>
        <w:t>green accounting</w:t>
      </w:r>
      <w:r w:rsidRPr="00AB5882">
        <w:rPr>
          <w:rFonts w:ascii="Times New Roman" w:hAnsi="Times New Roman" w:cs="Times New Roman"/>
          <w:sz w:val="24"/>
          <w:szCs w:val="24"/>
          <w:lang w:val="id-ID"/>
        </w:rPr>
        <w:t xml:space="preserve"> memiliki dampak positif dan signifikan </w:t>
      </w:r>
      <w:r>
        <w:rPr>
          <w:rFonts w:ascii="Times New Roman" w:hAnsi="Times New Roman" w:cs="Times New Roman"/>
          <w:sz w:val="24"/>
          <w:szCs w:val="24"/>
          <w:lang w:val="en-US"/>
        </w:rPr>
        <w:t>pada</w:t>
      </w:r>
      <w:r w:rsidRPr="00AB5882">
        <w:rPr>
          <w:rFonts w:ascii="Times New Roman" w:hAnsi="Times New Roman" w:cs="Times New Roman"/>
          <w:sz w:val="24"/>
          <w:szCs w:val="24"/>
          <w:lang w:val="id-ID"/>
        </w:rPr>
        <w:t xml:space="preserve"> nilai perusahaan. Sementara itu, Shella dan Franco (2021) dalam penelitiannya yang berjudul “</w:t>
      </w:r>
      <w:proofErr w:type="spellStart"/>
      <w:r>
        <w:rPr>
          <w:rFonts w:ascii="Times New Roman" w:hAnsi="Times New Roman" w:cs="Times New Roman"/>
          <w:sz w:val="24"/>
          <w:szCs w:val="24"/>
          <w:lang w:val="en-US"/>
        </w:rPr>
        <w:t>Dampak</w:t>
      </w:r>
      <w:proofErr w:type="spellEnd"/>
      <w:r w:rsidRPr="00AB5882">
        <w:rPr>
          <w:rFonts w:ascii="Times New Roman" w:hAnsi="Times New Roman" w:cs="Times New Roman"/>
          <w:sz w:val="24"/>
          <w:szCs w:val="24"/>
          <w:lang w:val="id-ID"/>
        </w:rPr>
        <w:t xml:space="preserve"> Penerapan </w:t>
      </w:r>
      <w:r w:rsidRPr="00AB5882">
        <w:rPr>
          <w:rFonts w:ascii="Times New Roman" w:hAnsi="Times New Roman" w:cs="Times New Roman"/>
          <w:i/>
          <w:sz w:val="24"/>
          <w:szCs w:val="24"/>
          <w:lang w:val="id-ID"/>
        </w:rPr>
        <w:t>Green Accounting</w:t>
      </w:r>
      <w:r w:rsidRPr="00AB5882">
        <w:rPr>
          <w:rFonts w:ascii="Times New Roman" w:hAnsi="Times New Roman" w:cs="Times New Roman"/>
          <w:sz w:val="24"/>
          <w:szCs w:val="24"/>
          <w:lang w:val="id-ID"/>
        </w:rPr>
        <w:t xml:space="preserve"> dan Kinerja Lingkungan </w:t>
      </w:r>
      <w:r>
        <w:rPr>
          <w:rFonts w:ascii="Times New Roman" w:hAnsi="Times New Roman" w:cs="Times New Roman"/>
          <w:sz w:val="24"/>
          <w:szCs w:val="24"/>
          <w:lang w:val="en-US"/>
        </w:rPr>
        <w:t>Pada</w:t>
      </w:r>
      <w:r w:rsidRPr="00AB5882">
        <w:rPr>
          <w:rFonts w:ascii="Times New Roman" w:hAnsi="Times New Roman" w:cs="Times New Roman"/>
          <w:sz w:val="24"/>
          <w:szCs w:val="24"/>
          <w:lang w:val="id-ID"/>
        </w:rPr>
        <w:t xml:space="preserve"> Nilai Perusahaan Manufaktur” menyatakan bahwa </w:t>
      </w:r>
      <w:r w:rsidRPr="00AB5882">
        <w:rPr>
          <w:rFonts w:ascii="Times New Roman" w:hAnsi="Times New Roman" w:cs="Times New Roman"/>
          <w:i/>
          <w:sz w:val="24"/>
          <w:szCs w:val="24"/>
          <w:lang w:val="id-ID"/>
        </w:rPr>
        <w:t>green accounting</w:t>
      </w:r>
      <w:r w:rsidRPr="00AB5882">
        <w:rPr>
          <w:rFonts w:ascii="Times New Roman" w:hAnsi="Times New Roman" w:cs="Times New Roman"/>
          <w:sz w:val="24"/>
          <w:szCs w:val="24"/>
          <w:lang w:val="id-ID"/>
        </w:rPr>
        <w:t xml:space="preserve"> tidak mempengaruhi nilai perusahaan. Afrido, Endang, dan Agni (2021) melalui penelitian dengan judul “Pengaruh </w:t>
      </w:r>
      <w:r w:rsidRPr="00E60FE9">
        <w:rPr>
          <w:rFonts w:ascii="Times New Roman" w:hAnsi="Times New Roman" w:cs="Times New Roman"/>
          <w:iCs/>
          <w:sz w:val="24"/>
          <w:szCs w:val="24"/>
          <w:lang w:val="en-US"/>
        </w:rPr>
        <w:t>GCG</w:t>
      </w:r>
      <w:r w:rsidRPr="00AB5882">
        <w:rPr>
          <w:rFonts w:ascii="Times New Roman" w:hAnsi="Times New Roman" w:cs="Times New Roman"/>
          <w:sz w:val="24"/>
          <w:szCs w:val="24"/>
          <w:lang w:val="id-ID"/>
        </w:rPr>
        <w:t xml:space="preserve"> </w:t>
      </w:r>
      <w:r>
        <w:rPr>
          <w:rFonts w:ascii="Times New Roman" w:hAnsi="Times New Roman" w:cs="Times New Roman"/>
          <w:sz w:val="24"/>
          <w:szCs w:val="24"/>
          <w:lang w:val="en-US"/>
        </w:rPr>
        <w:t>Pada</w:t>
      </w:r>
      <w:r w:rsidRPr="00AB5882">
        <w:rPr>
          <w:rFonts w:ascii="Times New Roman" w:hAnsi="Times New Roman" w:cs="Times New Roman"/>
          <w:sz w:val="24"/>
          <w:szCs w:val="24"/>
          <w:lang w:val="id-ID"/>
        </w:rPr>
        <w:t xml:space="preserve"> Nilai Perusahaan” menemukan bahwa komite audit memiliki pengaruh </w:t>
      </w:r>
      <w:r>
        <w:rPr>
          <w:rFonts w:ascii="Times New Roman" w:hAnsi="Times New Roman" w:cs="Times New Roman"/>
          <w:sz w:val="24"/>
          <w:szCs w:val="24"/>
          <w:lang w:val="en-US"/>
        </w:rPr>
        <w:t>pada</w:t>
      </w:r>
      <w:r w:rsidRPr="00AB5882">
        <w:rPr>
          <w:rFonts w:ascii="Times New Roman" w:hAnsi="Times New Roman" w:cs="Times New Roman"/>
          <w:sz w:val="24"/>
          <w:szCs w:val="24"/>
          <w:lang w:val="id-ID"/>
        </w:rPr>
        <w:t xml:space="preserve"> nilai perusahaan. Sedangkan Junenti, Saur &amp; Gracesiela (2022) dalam riset “Pengaruh Good Corporate Governance terhadap Nilai Perusahaan dengan Ukuran Perusahaan sebagai Moderator” </w:t>
      </w:r>
      <w:proofErr w:type="spellStart"/>
      <w:r>
        <w:rPr>
          <w:rFonts w:ascii="Times New Roman" w:hAnsi="Times New Roman" w:cs="Times New Roman"/>
          <w:sz w:val="24"/>
          <w:szCs w:val="24"/>
          <w:lang w:val="en-US"/>
        </w:rPr>
        <w:t>menyatakan</w:t>
      </w:r>
      <w:proofErr w:type="spellEnd"/>
      <w:r w:rsidRPr="00AB5882">
        <w:rPr>
          <w:rFonts w:ascii="Times New Roman" w:hAnsi="Times New Roman" w:cs="Times New Roman"/>
          <w:sz w:val="24"/>
          <w:szCs w:val="24"/>
          <w:lang w:val="id-ID"/>
        </w:rPr>
        <w:t xml:space="preserve"> bahwa </w:t>
      </w:r>
      <w:r w:rsidRPr="00E60FE9">
        <w:rPr>
          <w:rFonts w:ascii="Times New Roman" w:hAnsi="Times New Roman" w:cs="Times New Roman"/>
          <w:iCs/>
          <w:sz w:val="24"/>
          <w:szCs w:val="24"/>
          <w:lang w:val="en-US"/>
        </w:rPr>
        <w:t>GCG</w:t>
      </w:r>
      <w:r w:rsidRPr="00AB5882">
        <w:rPr>
          <w:rFonts w:ascii="Times New Roman" w:hAnsi="Times New Roman" w:cs="Times New Roman"/>
          <w:sz w:val="24"/>
          <w:szCs w:val="24"/>
          <w:lang w:val="id-ID"/>
        </w:rPr>
        <w:t xml:space="preserve"> yang diwakili oleh dewan komisaris tidak memberikan dampak yang signifikan </w:t>
      </w:r>
      <w:r>
        <w:rPr>
          <w:rFonts w:ascii="Times New Roman" w:hAnsi="Times New Roman" w:cs="Times New Roman"/>
          <w:sz w:val="24"/>
          <w:szCs w:val="24"/>
          <w:lang w:val="en-US"/>
        </w:rPr>
        <w:t>pada</w:t>
      </w:r>
      <w:r w:rsidRPr="00AB5882">
        <w:rPr>
          <w:rFonts w:ascii="Times New Roman" w:hAnsi="Times New Roman" w:cs="Times New Roman"/>
          <w:sz w:val="24"/>
          <w:szCs w:val="24"/>
          <w:lang w:val="id-ID"/>
        </w:rPr>
        <w:t xml:space="preserve"> nilai perusahaan, tetapi komite audit </w:t>
      </w:r>
      <w:proofErr w:type="spellStart"/>
      <w:r>
        <w:rPr>
          <w:rFonts w:ascii="Times New Roman" w:hAnsi="Times New Roman" w:cs="Times New Roman"/>
          <w:sz w:val="24"/>
          <w:szCs w:val="24"/>
          <w:lang w:val="en-US"/>
        </w:rPr>
        <w:t>mempunyai</w:t>
      </w:r>
      <w:proofErr w:type="spellEnd"/>
      <w:r w:rsidRPr="00AB5882">
        <w:rPr>
          <w:rFonts w:ascii="Times New Roman" w:hAnsi="Times New Roman" w:cs="Times New Roman"/>
          <w:sz w:val="24"/>
          <w:szCs w:val="24"/>
          <w:lang w:val="id-ID"/>
        </w:rPr>
        <w:t xml:space="preserve"> pengaruh yang signifikan </w:t>
      </w:r>
      <w:r>
        <w:rPr>
          <w:rFonts w:ascii="Times New Roman" w:hAnsi="Times New Roman" w:cs="Times New Roman"/>
          <w:sz w:val="24"/>
          <w:szCs w:val="24"/>
          <w:lang w:val="en-US"/>
        </w:rPr>
        <w:t>pada</w:t>
      </w:r>
      <w:r w:rsidRPr="00AB5882">
        <w:rPr>
          <w:rFonts w:ascii="Times New Roman" w:hAnsi="Times New Roman" w:cs="Times New Roman"/>
          <w:sz w:val="24"/>
          <w:szCs w:val="24"/>
          <w:lang w:val="id-ID"/>
        </w:rPr>
        <w:t xml:space="preserve"> nilai perusahaan. Adanya perbedaan hasil penelitian dari peneliti-peneliti sebelumnya menjadikan alasan perlunya penelitian lanjutan agar hasil yang di dapatkan menjadi lebih pasti. </w:t>
      </w:r>
    </w:p>
    <w:p w14:paraId="079A3530" w14:textId="77777777" w:rsidR="00697F45" w:rsidRPr="00AB5882" w:rsidRDefault="00697F45" w:rsidP="00697F45">
      <w:pPr>
        <w:pStyle w:val="ListParagraph"/>
        <w:spacing w:line="360" w:lineRule="auto"/>
        <w:ind w:left="360"/>
        <w:jc w:val="both"/>
        <w:rPr>
          <w:rFonts w:ascii="Times New Roman" w:hAnsi="Times New Roman" w:cs="Times New Roman"/>
          <w:sz w:val="24"/>
          <w:szCs w:val="24"/>
        </w:rPr>
      </w:pPr>
      <w:r w:rsidRPr="00AB5882">
        <w:rPr>
          <w:rFonts w:ascii="Times New Roman" w:hAnsi="Times New Roman" w:cs="Times New Roman"/>
          <w:sz w:val="24"/>
          <w:szCs w:val="24"/>
          <w:lang w:val="id-ID"/>
        </w:rPr>
        <w:lastRenderedPageBreak/>
        <w:t xml:space="preserve">       </w:t>
      </w:r>
      <w:r w:rsidRPr="00AB5882">
        <w:rPr>
          <w:rFonts w:ascii="Times New Roman" w:hAnsi="Times New Roman" w:cs="Times New Roman"/>
          <w:sz w:val="24"/>
          <w:szCs w:val="24"/>
          <w:lang w:val="en-US"/>
        </w:rPr>
        <w:t>P</w:t>
      </w:r>
      <w:proofErr w:type="spellStart"/>
      <w:r w:rsidRPr="00AB5882">
        <w:rPr>
          <w:rFonts w:ascii="Times New Roman" w:hAnsi="Times New Roman" w:cs="Times New Roman"/>
          <w:sz w:val="24"/>
          <w:szCs w:val="24"/>
        </w:rPr>
        <w:t>eneliti</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menarik</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kesimpulan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berikut</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berdasarkan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hal</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tersebut</w:t>
      </w:r>
      <w:proofErr w:type="spellEnd"/>
      <w:r w:rsidRPr="00AB5882">
        <w:rPr>
          <w:rFonts w:ascii="Times New Roman" w:hAnsi="Times New Roman" w:cs="Times New Roman"/>
          <w:sz w:val="24"/>
          <w:szCs w:val="24"/>
        </w:rPr>
        <w:t xml:space="preserve"> di </w:t>
      </w:r>
      <w:proofErr w:type="spellStart"/>
      <w:r w:rsidRPr="00AB5882">
        <w:rPr>
          <w:rFonts w:ascii="Times New Roman" w:hAnsi="Times New Roman" w:cs="Times New Roman"/>
          <w:sz w:val="24"/>
          <w:szCs w:val="24"/>
        </w:rPr>
        <w:t>atas</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manajemen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lingkungan</w:t>
      </w:r>
      <w:proofErr w:type="spellEnd"/>
      <w:r w:rsidRPr="00AB5882">
        <w:rPr>
          <w:rFonts w:ascii="Times New Roman" w:hAnsi="Times New Roman" w:cs="Times New Roman"/>
          <w:sz w:val="24"/>
          <w:szCs w:val="24"/>
        </w:rPr>
        <w:t xml:space="preserve"> dan </w:t>
      </w:r>
      <w:proofErr w:type="spellStart"/>
      <w:r w:rsidRPr="00AB5882">
        <w:rPr>
          <w:rFonts w:ascii="Times New Roman" w:hAnsi="Times New Roman" w:cs="Times New Roman"/>
          <w:sz w:val="24"/>
          <w:szCs w:val="24"/>
        </w:rPr>
        <w:t>kegiatan</w:t>
      </w:r>
      <w:proofErr w:type="spellEnd"/>
      <w:r w:rsidRPr="00AB5882">
        <w:rPr>
          <w:rFonts w:ascii="Times New Roman" w:hAnsi="Times New Roman" w:cs="Times New Roman"/>
          <w:sz w:val="24"/>
          <w:szCs w:val="24"/>
        </w:rPr>
        <w:t xml:space="preserve"> tata </w:t>
      </w:r>
      <w:proofErr w:type="spellStart"/>
      <w:r w:rsidRPr="00AB5882">
        <w:rPr>
          <w:rFonts w:ascii="Times New Roman" w:hAnsi="Times New Roman" w:cs="Times New Roman"/>
          <w:sz w:val="24"/>
          <w:szCs w:val="24"/>
        </w:rPr>
        <w:t>kelola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perusahaan</w:t>
      </w:r>
      <w:proofErr w:type="spellEnd"/>
      <w:r w:rsidRPr="00AB5882">
        <w:rPr>
          <w:rFonts w:ascii="Times New Roman" w:hAnsi="Times New Roman" w:cs="Times New Roman"/>
          <w:sz w:val="24"/>
          <w:szCs w:val="24"/>
        </w:rPr>
        <w:t xml:space="preserve"> juga </w:t>
      </w:r>
      <w:proofErr w:type="spellStart"/>
      <w:r w:rsidRPr="00AB5882">
        <w:rPr>
          <w:rFonts w:ascii="Times New Roman" w:hAnsi="Times New Roman" w:cs="Times New Roman"/>
          <w:sz w:val="24"/>
          <w:szCs w:val="24"/>
        </w:rPr>
        <w:t>membantu</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perusahaan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mencapai</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tujuannya</w:t>
      </w:r>
      <w:proofErr w:type="spellEnd"/>
      <w:r w:rsidRPr="00AB5882">
        <w:rPr>
          <w:rFonts w:ascii="Times New Roman" w:hAnsi="Times New Roman" w:cs="Times New Roman"/>
          <w:sz w:val="24"/>
          <w:szCs w:val="24"/>
        </w:rPr>
        <w:t xml:space="preserve">. Ini </w:t>
      </w:r>
      <w:proofErr w:type="spellStart"/>
      <w:r w:rsidRPr="00AB5882">
        <w:rPr>
          <w:rFonts w:ascii="Times New Roman" w:hAnsi="Times New Roman" w:cs="Times New Roman"/>
          <w:sz w:val="24"/>
          <w:szCs w:val="24"/>
        </w:rPr>
        <w:t>adalah</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nilai</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investasi</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prospektif</w:t>
      </w:r>
      <w:proofErr w:type="spellEnd"/>
      <w:r w:rsidRPr="00AB5882">
        <w:rPr>
          <w:rFonts w:ascii="Times New Roman" w:hAnsi="Times New Roman" w:cs="Times New Roman"/>
          <w:sz w:val="24"/>
          <w:szCs w:val="24"/>
        </w:rPr>
        <w:t xml:space="preserve"> yang </w:t>
      </w:r>
      <w:proofErr w:type="spellStart"/>
      <w:r w:rsidRPr="00AB5882">
        <w:rPr>
          <w:rFonts w:ascii="Times New Roman" w:hAnsi="Times New Roman" w:cs="Times New Roman"/>
          <w:sz w:val="24"/>
          <w:szCs w:val="24"/>
        </w:rPr>
        <w:t>harus</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diperhitungkan</w:t>
      </w:r>
      <w:proofErr w:type="spellEnd"/>
      <w:r w:rsidRPr="00AB5882">
        <w:rPr>
          <w:rFonts w:ascii="Times New Roman" w:hAnsi="Times New Roman" w:cs="Times New Roman"/>
          <w:sz w:val="24"/>
          <w:szCs w:val="24"/>
        </w:rPr>
        <w:t xml:space="preserve">. Karena </w:t>
      </w:r>
      <w:proofErr w:type="spellStart"/>
      <w:r w:rsidRPr="00AB5882">
        <w:rPr>
          <w:rFonts w:ascii="Times New Roman" w:hAnsi="Times New Roman" w:cs="Times New Roman"/>
          <w:sz w:val="24"/>
          <w:szCs w:val="24"/>
        </w:rPr>
        <w:t>ini</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menunjukkan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bahwa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perusahaan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peduli</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dengan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lingkungan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dari</w:t>
      </w:r>
      <w:proofErr w:type="spellEnd"/>
      <w:r w:rsidRPr="00AB5882">
        <w:rPr>
          <w:rFonts w:ascii="Times New Roman" w:hAnsi="Times New Roman" w:cs="Times New Roman"/>
          <w:sz w:val="24"/>
          <w:szCs w:val="24"/>
        </w:rPr>
        <w:t xml:space="preserve"> mana </w:t>
      </w:r>
      <w:proofErr w:type="spellStart"/>
      <w:r w:rsidRPr="00AB5882">
        <w:rPr>
          <w:rFonts w:ascii="Times New Roman" w:hAnsi="Times New Roman" w:cs="Times New Roman"/>
          <w:sz w:val="24"/>
          <w:szCs w:val="24"/>
        </w:rPr>
        <w:t>ia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memperoleh</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keuntungannya</w:t>
      </w:r>
      <w:proofErr w:type="spellEnd"/>
      <w:r w:rsidRPr="00AB5882">
        <w:rPr>
          <w:rFonts w:ascii="Times New Roman" w:hAnsi="Times New Roman" w:cs="Times New Roman"/>
          <w:sz w:val="24"/>
          <w:szCs w:val="24"/>
        </w:rPr>
        <w:t xml:space="preserve"> dan </w:t>
      </w:r>
      <w:proofErr w:type="spellStart"/>
      <w:r w:rsidRPr="00AB5882">
        <w:rPr>
          <w:rFonts w:ascii="Times New Roman" w:hAnsi="Times New Roman" w:cs="Times New Roman"/>
          <w:sz w:val="24"/>
          <w:szCs w:val="24"/>
        </w:rPr>
        <w:t>memanfaatkannya</w:t>
      </w:r>
      <w:proofErr w:type="spellEnd"/>
      <w:r w:rsidRPr="00AB5882">
        <w:rPr>
          <w:rFonts w:ascii="Times New Roman" w:hAnsi="Times New Roman" w:cs="Times New Roman"/>
          <w:sz w:val="24"/>
          <w:szCs w:val="24"/>
        </w:rPr>
        <w:t xml:space="preserve">, </w:t>
      </w:r>
      <w:r w:rsidRPr="00AB5882">
        <w:rPr>
          <w:rFonts w:ascii="Times New Roman" w:hAnsi="Times New Roman" w:cs="Times New Roman"/>
          <w:i/>
          <w:sz w:val="24"/>
          <w:szCs w:val="24"/>
        </w:rPr>
        <w:t>Green Accounting</w:t>
      </w:r>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dapat</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meyakinkan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calon</w:t>
      </w:r>
      <w:proofErr w:type="spellEnd"/>
      <w:r w:rsidRPr="00AB5882">
        <w:rPr>
          <w:rFonts w:ascii="Times New Roman" w:hAnsi="Times New Roman" w:cs="Times New Roman"/>
          <w:sz w:val="24"/>
          <w:szCs w:val="24"/>
        </w:rPr>
        <w:t xml:space="preserve"> investor </w:t>
      </w:r>
      <w:proofErr w:type="spellStart"/>
      <w:r w:rsidRPr="00AB5882">
        <w:rPr>
          <w:rFonts w:ascii="Times New Roman" w:hAnsi="Times New Roman" w:cs="Times New Roman"/>
          <w:sz w:val="24"/>
          <w:szCs w:val="24"/>
        </w:rPr>
        <w:t>tentang</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keamanan</w:t>
      </w:r>
      <w:proofErr w:type="spellEnd"/>
      <w:r w:rsidRPr="00AB5882">
        <w:rPr>
          <w:rFonts w:ascii="Times New Roman" w:hAnsi="Times New Roman" w:cs="Times New Roman"/>
          <w:sz w:val="24"/>
          <w:szCs w:val="24"/>
        </w:rPr>
        <w:t xml:space="preserve"> uang </w:t>
      </w:r>
      <w:proofErr w:type="spellStart"/>
      <w:r w:rsidRPr="00AB5882">
        <w:rPr>
          <w:rFonts w:ascii="Times New Roman" w:hAnsi="Times New Roman" w:cs="Times New Roman"/>
          <w:sz w:val="24"/>
          <w:szCs w:val="24"/>
        </w:rPr>
        <w:t>mereka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baik</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sekarang</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maupun</w:t>
      </w:r>
      <w:proofErr w:type="spellEnd"/>
      <w:r w:rsidRPr="00AB5882">
        <w:rPr>
          <w:rFonts w:ascii="Times New Roman" w:hAnsi="Times New Roman" w:cs="Times New Roman"/>
          <w:sz w:val="24"/>
          <w:szCs w:val="24"/>
        </w:rPr>
        <w:t xml:space="preserve"> di masa </w:t>
      </w:r>
      <w:proofErr w:type="spellStart"/>
      <w:r w:rsidRPr="00AB5882">
        <w:rPr>
          <w:rFonts w:ascii="Times New Roman" w:hAnsi="Times New Roman" w:cs="Times New Roman"/>
          <w:sz w:val="24"/>
          <w:szCs w:val="24"/>
        </w:rPr>
        <w:t>depan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Kemudian</w:t>
      </w:r>
      <w:proofErr w:type="spellEnd"/>
      <w:r w:rsidRPr="00AB5882">
        <w:rPr>
          <w:rFonts w:ascii="Times New Roman" w:hAnsi="Times New Roman" w:cs="Times New Roman"/>
          <w:sz w:val="24"/>
          <w:szCs w:val="24"/>
        </w:rPr>
        <w:t xml:space="preserve">, investor </w:t>
      </w:r>
      <w:proofErr w:type="spellStart"/>
      <w:r w:rsidRPr="00AB5882">
        <w:rPr>
          <w:rFonts w:ascii="Times New Roman" w:hAnsi="Times New Roman" w:cs="Times New Roman"/>
          <w:sz w:val="24"/>
          <w:szCs w:val="24"/>
        </w:rPr>
        <w:t>memiliki</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keyakinan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bahwa</w:t>
      </w:r>
      <w:proofErr w:type="spellEnd"/>
      <w:r w:rsidRPr="00AB5882">
        <w:rPr>
          <w:rFonts w:ascii="Times New Roman" w:hAnsi="Times New Roman" w:cs="Times New Roman"/>
          <w:sz w:val="24"/>
          <w:szCs w:val="24"/>
        </w:rPr>
        <w:t xml:space="preserve"> uang </w:t>
      </w:r>
      <w:proofErr w:type="spellStart"/>
      <w:r w:rsidRPr="00AB5882">
        <w:rPr>
          <w:rFonts w:ascii="Times New Roman" w:hAnsi="Times New Roman" w:cs="Times New Roman"/>
          <w:sz w:val="24"/>
          <w:szCs w:val="24"/>
        </w:rPr>
        <w:t>mereka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akan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tumbuh</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seiring</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dengan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perusahaan</w:t>
      </w:r>
      <w:proofErr w:type="spellEnd"/>
      <w:r w:rsidRPr="00AB5882">
        <w:rPr>
          <w:rFonts w:ascii="Times New Roman" w:hAnsi="Times New Roman" w:cs="Times New Roman"/>
          <w:sz w:val="24"/>
          <w:szCs w:val="24"/>
        </w:rPr>
        <w:t xml:space="preserve"> di mana </w:t>
      </w:r>
      <w:proofErr w:type="spellStart"/>
      <w:r w:rsidRPr="00AB5882">
        <w:rPr>
          <w:rFonts w:ascii="Times New Roman" w:hAnsi="Times New Roman" w:cs="Times New Roman"/>
          <w:sz w:val="24"/>
          <w:szCs w:val="24"/>
        </w:rPr>
        <w:t>ia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telah</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disimpan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jika</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perusahaan</w:t>
      </w:r>
      <w:proofErr w:type="spellEnd"/>
      <w:r w:rsidRPr="00AB5882">
        <w:rPr>
          <w:rFonts w:ascii="Times New Roman" w:hAnsi="Times New Roman" w:cs="Times New Roman"/>
          <w:sz w:val="24"/>
          <w:szCs w:val="24"/>
        </w:rPr>
        <w:t xml:space="preserve"> </w:t>
      </w:r>
      <w:proofErr w:type="spellStart"/>
      <w:r w:rsidRPr="00AB5882">
        <w:rPr>
          <w:rFonts w:ascii="Times New Roman" w:hAnsi="Times New Roman" w:cs="Times New Roman"/>
          <w:sz w:val="24"/>
          <w:szCs w:val="24"/>
        </w:rPr>
        <w:t>mempraktikkan</w:t>
      </w:r>
      <w:proofErr w:type="spellEnd"/>
      <w:r w:rsidRPr="00AB5882">
        <w:rPr>
          <w:rFonts w:ascii="Times New Roman" w:hAnsi="Times New Roman" w:cs="Times New Roman"/>
          <w:sz w:val="24"/>
          <w:szCs w:val="24"/>
        </w:rPr>
        <w:t xml:space="preserve"> tata </w:t>
      </w:r>
      <w:proofErr w:type="spellStart"/>
      <w:r w:rsidRPr="00AB5882">
        <w:rPr>
          <w:rFonts w:ascii="Times New Roman" w:hAnsi="Times New Roman" w:cs="Times New Roman"/>
          <w:sz w:val="24"/>
          <w:szCs w:val="24"/>
        </w:rPr>
        <w:t>kelola</w:t>
      </w:r>
      <w:proofErr w:type="spellEnd"/>
      <w:r w:rsidRPr="00AB5882">
        <w:rPr>
          <w:rFonts w:ascii="Times New Roman" w:hAnsi="Times New Roman" w:cs="Times New Roman"/>
          <w:sz w:val="24"/>
          <w:szCs w:val="24"/>
        </w:rPr>
        <w:t xml:space="preserve"> yang sangat </w:t>
      </w:r>
      <w:proofErr w:type="spellStart"/>
      <w:r w:rsidRPr="00AB5882">
        <w:rPr>
          <w:rFonts w:ascii="Times New Roman" w:hAnsi="Times New Roman" w:cs="Times New Roman"/>
          <w:sz w:val="24"/>
          <w:szCs w:val="24"/>
        </w:rPr>
        <w:t>baik</w:t>
      </w:r>
      <w:proofErr w:type="spellEnd"/>
      <w:r w:rsidRPr="00AB5882">
        <w:rPr>
          <w:rFonts w:ascii="Times New Roman" w:hAnsi="Times New Roman" w:cs="Times New Roman"/>
          <w:sz w:val="24"/>
          <w:szCs w:val="24"/>
        </w:rPr>
        <w:t xml:space="preserve">. </w:t>
      </w:r>
    </w:p>
    <w:p w14:paraId="41F7308E" w14:textId="77777777" w:rsidR="00697F45" w:rsidRPr="00AB5882" w:rsidRDefault="00697F45" w:rsidP="00697F45">
      <w:pPr>
        <w:pStyle w:val="ListParagraph"/>
        <w:spacing w:line="360" w:lineRule="auto"/>
        <w:ind w:left="360"/>
        <w:jc w:val="both"/>
        <w:rPr>
          <w:rFonts w:ascii="Times New Roman" w:hAnsi="Times New Roman" w:cs="Times New Roman"/>
          <w:sz w:val="24"/>
          <w:szCs w:val="24"/>
          <w:lang w:val="id-ID"/>
        </w:rPr>
      </w:pPr>
      <w:r w:rsidRPr="00AB5882">
        <w:rPr>
          <w:rFonts w:ascii="Times New Roman" w:hAnsi="Times New Roman" w:cs="Times New Roman"/>
          <w:sz w:val="24"/>
          <w:szCs w:val="24"/>
          <w:lang w:val="id-ID"/>
        </w:rPr>
        <w:t xml:space="preserve">         </w:t>
      </w:r>
      <w:r>
        <w:rPr>
          <w:rFonts w:ascii="Times New Roman" w:hAnsi="Times New Roman" w:cs="Times New Roman"/>
          <w:sz w:val="24"/>
          <w:szCs w:val="24"/>
          <w:lang w:val="en-US"/>
        </w:rPr>
        <w:t>Dari</w:t>
      </w:r>
      <w:r w:rsidRPr="00AB5882">
        <w:rPr>
          <w:rFonts w:ascii="Times New Roman" w:hAnsi="Times New Roman" w:cs="Times New Roman"/>
          <w:sz w:val="24"/>
          <w:szCs w:val="24"/>
          <w:lang w:val="id-ID"/>
        </w:rPr>
        <w:t xml:space="preserve"> uraian latar belakang diatas, maka peneliti tertarik untuk </w:t>
      </w:r>
      <w:proofErr w:type="spellStart"/>
      <w:r>
        <w:rPr>
          <w:rFonts w:ascii="Times New Roman" w:hAnsi="Times New Roman" w:cs="Times New Roman"/>
          <w:sz w:val="24"/>
          <w:szCs w:val="24"/>
          <w:lang w:val="en-US"/>
        </w:rPr>
        <w:t>melaksanakan</w:t>
      </w:r>
      <w:proofErr w:type="spellEnd"/>
      <w:r w:rsidRPr="00AB5882">
        <w:rPr>
          <w:rFonts w:ascii="Times New Roman" w:hAnsi="Times New Roman" w:cs="Times New Roman"/>
          <w:sz w:val="24"/>
          <w:szCs w:val="24"/>
          <w:lang w:val="id-ID"/>
        </w:rPr>
        <w:t xml:space="preserve"> penelitian dengan judul </w:t>
      </w:r>
      <w:r w:rsidRPr="00AB5882">
        <w:rPr>
          <w:rFonts w:ascii="Times New Roman" w:hAnsi="Times New Roman" w:cs="Times New Roman"/>
          <w:b/>
          <w:sz w:val="24"/>
          <w:szCs w:val="24"/>
          <w:lang w:val="id-ID"/>
        </w:rPr>
        <w:t xml:space="preserve">“Pengaruh Penerapan </w:t>
      </w:r>
      <w:r w:rsidRPr="00AB5882">
        <w:rPr>
          <w:rFonts w:ascii="Times New Roman" w:hAnsi="Times New Roman" w:cs="Times New Roman"/>
          <w:b/>
          <w:i/>
          <w:sz w:val="24"/>
          <w:szCs w:val="24"/>
          <w:lang w:val="id-ID"/>
        </w:rPr>
        <w:t>Green Accounting</w:t>
      </w:r>
      <w:r w:rsidRPr="00AB5882">
        <w:rPr>
          <w:rFonts w:ascii="Times New Roman" w:hAnsi="Times New Roman" w:cs="Times New Roman"/>
          <w:b/>
          <w:sz w:val="24"/>
          <w:szCs w:val="24"/>
          <w:lang w:val="id-ID"/>
        </w:rPr>
        <w:t xml:space="preserve"> dan </w:t>
      </w:r>
      <w:r w:rsidRPr="00AB5882">
        <w:rPr>
          <w:rFonts w:ascii="Times New Roman" w:hAnsi="Times New Roman" w:cs="Times New Roman"/>
          <w:b/>
          <w:i/>
          <w:sz w:val="24"/>
          <w:szCs w:val="24"/>
          <w:lang w:val="id-ID"/>
        </w:rPr>
        <w:t>Good Corporate Governance</w:t>
      </w:r>
      <w:r w:rsidRPr="00AB5882">
        <w:rPr>
          <w:rFonts w:ascii="Times New Roman" w:hAnsi="Times New Roman" w:cs="Times New Roman"/>
          <w:b/>
          <w:sz w:val="24"/>
          <w:szCs w:val="24"/>
          <w:lang w:val="id-ID"/>
        </w:rPr>
        <w:t xml:space="preserve"> Terhadap Nilai Perusahaan Pada Perusahaan Pertambangan Yang Terdaftar </w:t>
      </w:r>
      <w:proofErr w:type="gramStart"/>
      <w:r w:rsidRPr="00AB5882">
        <w:rPr>
          <w:rFonts w:ascii="Times New Roman" w:hAnsi="Times New Roman" w:cs="Times New Roman"/>
          <w:b/>
          <w:sz w:val="24"/>
          <w:szCs w:val="24"/>
          <w:lang w:val="id-ID"/>
        </w:rPr>
        <w:t>Di</w:t>
      </w:r>
      <w:proofErr w:type="gramEnd"/>
      <w:r w:rsidRPr="00AB5882">
        <w:rPr>
          <w:rFonts w:ascii="Times New Roman" w:hAnsi="Times New Roman" w:cs="Times New Roman"/>
          <w:b/>
          <w:sz w:val="24"/>
          <w:szCs w:val="24"/>
          <w:lang w:val="id-ID"/>
        </w:rPr>
        <w:t xml:space="preserve"> Bursa Efek Indonesia Tahun 2017-2021”. </w:t>
      </w:r>
    </w:p>
    <w:p w14:paraId="430E8151" w14:textId="77777777" w:rsidR="003A651F" w:rsidRPr="00671883" w:rsidRDefault="002866D6" w:rsidP="003A651F">
      <w:pPr>
        <w:pStyle w:val="Heading2"/>
        <w:jc w:val="both"/>
      </w:pPr>
      <w:r w:rsidRPr="00671883">
        <w:t>Pembatasan Masalah</w:t>
      </w:r>
    </w:p>
    <w:p w14:paraId="1E83D014" w14:textId="77777777" w:rsidR="00975138" w:rsidRDefault="003A651F" w:rsidP="00D44876">
      <w:pPr>
        <w:pStyle w:val="Heading2"/>
        <w:numPr>
          <w:ilvl w:val="0"/>
          <w:numId w:val="0"/>
        </w:numPr>
        <w:ind w:left="360"/>
        <w:jc w:val="both"/>
        <w:rPr>
          <w:b w:val="0"/>
        </w:rPr>
      </w:pPr>
      <w:r w:rsidRPr="00671883">
        <w:t xml:space="preserve">       </w:t>
      </w:r>
      <w:r w:rsidR="00D44876" w:rsidRPr="00671883">
        <w:rPr>
          <w:b w:val="0"/>
        </w:rPr>
        <w:t>Berdasarkan latar belakang yang</w:t>
      </w:r>
      <w:r w:rsidR="00D44876" w:rsidRPr="00975138">
        <w:rPr>
          <w:b w:val="0"/>
        </w:rPr>
        <w:t xml:space="preserve"> telah dijelaskan sebelumnya, fokus penelitian ini akan terbatas pada dampak penerapan </w:t>
      </w:r>
      <w:r w:rsidR="00D44876" w:rsidRPr="00975138">
        <w:rPr>
          <w:b w:val="0"/>
          <w:i/>
        </w:rPr>
        <w:t>Green Accounting</w:t>
      </w:r>
      <w:r w:rsidR="00D44876" w:rsidRPr="00975138">
        <w:rPr>
          <w:b w:val="0"/>
        </w:rPr>
        <w:t xml:space="preserve"> terhadap nilai perusahaan serta pengaruh </w:t>
      </w:r>
      <w:r w:rsidR="00D44876" w:rsidRPr="00975138">
        <w:rPr>
          <w:b w:val="0"/>
          <w:i/>
        </w:rPr>
        <w:t>Good Corporate Governance</w:t>
      </w:r>
      <w:r w:rsidR="00D44876" w:rsidRPr="00975138">
        <w:rPr>
          <w:b w:val="0"/>
        </w:rPr>
        <w:t xml:space="preserve"> terhadap nilai perusahaan. Penelitian ini akan mengambil sampel dari perusahaan pertambangan yang terdaftar di Bursa Efek Indonesia dan yang secara konsisten mempublikasikan laporan keuangannya selama periode 2017-2021.</w:t>
      </w:r>
    </w:p>
    <w:p w14:paraId="41D245F7" w14:textId="77777777" w:rsidR="006B55F3" w:rsidRPr="00671883" w:rsidRDefault="00AC7C64" w:rsidP="006B55F3">
      <w:pPr>
        <w:pStyle w:val="Heading2"/>
        <w:jc w:val="both"/>
      </w:pPr>
      <w:r w:rsidRPr="00671883">
        <w:t xml:space="preserve">Rumusan Masalah </w:t>
      </w:r>
    </w:p>
    <w:p w14:paraId="3AD2DF23" w14:textId="77777777" w:rsidR="006B55F3" w:rsidRPr="00671883" w:rsidRDefault="006B55F3" w:rsidP="006B55F3">
      <w:pPr>
        <w:pStyle w:val="Heading2"/>
        <w:numPr>
          <w:ilvl w:val="0"/>
          <w:numId w:val="0"/>
        </w:numPr>
        <w:ind w:left="360"/>
        <w:jc w:val="both"/>
        <w:rPr>
          <w:b w:val="0"/>
        </w:rPr>
      </w:pPr>
      <w:r w:rsidRPr="00671883">
        <w:rPr>
          <w:b w:val="0"/>
        </w:rPr>
        <w:t xml:space="preserve">       </w:t>
      </w:r>
      <w:r w:rsidR="00AC7C64" w:rsidRPr="00671883">
        <w:rPr>
          <w:b w:val="0"/>
        </w:rPr>
        <w:t>Berdasarkan latar belakang di atas, maka bisa ditarik rumusan masalah sebagai berikut :</w:t>
      </w:r>
    </w:p>
    <w:p w14:paraId="46C7035A" w14:textId="77777777" w:rsidR="006B55F3" w:rsidRPr="00671883" w:rsidRDefault="00AC7C64" w:rsidP="006B55F3">
      <w:pPr>
        <w:pStyle w:val="Heading2"/>
        <w:numPr>
          <w:ilvl w:val="0"/>
          <w:numId w:val="3"/>
        </w:numPr>
        <w:jc w:val="both"/>
        <w:rPr>
          <w:b w:val="0"/>
        </w:rPr>
      </w:pPr>
      <w:r w:rsidRPr="00671883">
        <w:rPr>
          <w:b w:val="0"/>
        </w:rPr>
        <w:t xml:space="preserve">Apakah penerapan </w:t>
      </w:r>
      <w:r w:rsidRPr="00671883">
        <w:rPr>
          <w:b w:val="0"/>
          <w:i/>
        </w:rPr>
        <w:t>Green Accounting</w:t>
      </w:r>
      <w:r w:rsidRPr="00671883">
        <w:rPr>
          <w:b w:val="0"/>
        </w:rPr>
        <w:t xml:space="preserve"> berpengaruh terhadap nilai perusahaan?</w:t>
      </w:r>
    </w:p>
    <w:p w14:paraId="5BD87207" w14:textId="77777777" w:rsidR="006B55F3" w:rsidRPr="00671883" w:rsidRDefault="00AC7C64" w:rsidP="006B55F3">
      <w:pPr>
        <w:pStyle w:val="Heading2"/>
        <w:numPr>
          <w:ilvl w:val="0"/>
          <w:numId w:val="3"/>
        </w:numPr>
        <w:jc w:val="both"/>
        <w:rPr>
          <w:b w:val="0"/>
        </w:rPr>
      </w:pPr>
      <w:r w:rsidRPr="00671883">
        <w:rPr>
          <w:b w:val="0"/>
        </w:rPr>
        <w:t>Apakah Dewan Komisaris berpengaruh terhadap nilai perusahaan ?</w:t>
      </w:r>
    </w:p>
    <w:p w14:paraId="199B6AAF" w14:textId="77777777" w:rsidR="006B55F3" w:rsidRPr="00671883" w:rsidRDefault="00AC7C64" w:rsidP="006B55F3">
      <w:pPr>
        <w:pStyle w:val="Heading2"/>
        <w:numPr>
          <w:ilvl w:val="0"/>
          <w:numId w:val="3"/>
        </w:numPr>
        <w:jc w:val="both"/>
        <w:rPr>
          <w:b w:val="0"/>
        </w:rPr>
      </w:pPr>
      <w:r w:rsidRPr="00671883">
        <w:rPr>
          <w:b w:val="0"/>
        </w:rPr>
        <w:t>Apakah Komite Audit berpengaruh terhadap nilai perusahaan ?</w:t>
      </w:r>
    </w:p>
    <w:p w14:paraId="7A5883E0" w14:textId="77777777" w:rsidR="00697F45" w:rsidRDefault="00AC7C64" w:rsidP="00697F45">
      <w:pPr>
        <w:pStyle w:val="Heading2"/>
        <w:numPr>
          <w:ilvl w:val="0"/>
          <w:numId w:val="3"/>
        </w:numPr>
        <w:jc w:val="both"/>
        <w:rPr>
          <w:b w:val="0"/>
        </w:rPr>
      </w:pPr>
      <w:r w:rsidRPr="00671883">
        <w:rPr>
          <w:b w:val="0"/>
        </w:rPr>
        <w:t xml:space="preserve">Apakah variabel keseluruhan penerapan </w:t>
      </w:r>
      <w:r w:rsidRPr="00671883">
        <w:rPr>
          <w:b w:val="0"/>
          <w:i/>
        </w:rPr>
        <w:t>Green Accounting</w:t>
      </w:r>
      <w:r w:rsidRPr="00671883">
        <w:rPr>
          <w:b w:val="0"/>
        </w:rPr>
        <w:t>, dewan komisaris dan komite audit berpengaruh terhadap nilai perusahaan ?</w:t>
      </w:r>
    </w:p>
    <w:p w14:paraId="30C83371" w14:textId="77777777" w:rsidR="00D44876" w:rsidRPr="00D44876" w:rsidRDefault="00D44876" w:rsidP="00D44876">
      <w:pPr>
        <w:rPr>
          <w:lang w:val="id-ID"/>
        </w:rPr>
      </w:pPr>
    </w:p>
    <w:p w14:paraId="0B6A54B0" w14:textId="77777777" w:rsidR="006B55F3" w:rsidRPr="00671883" w:rsidRDefault="0028325E" w:rsidP="006B55F3">
      <w:pPr>
        <w:pStyle w:val="Heading2"/>
        <w:jc w:val="both"/>
      </w:pPr>
      <w:r w:rsidRPr="00671883">
        <w:t xml:space="preserve">Tujuan Penelitian </w:t>
      </w:r>
    </w:p>
    <w:p w14:paraId="093FA73A" w14:textId="77777777" w:rsidR="00697F45" w:rsidRPr="00AB5882" w:rsidRDefault="00697F45" w:rsidP="00697F45">
      <w:pPr>
        <w:pStyle w:val="Heading2"/>
        <w:numPr>
          <w:ilvl w:val="3"/>
          <w:numId w:val="1"/>
        </w:numPr>
        <w:ind w:hanging="294"/>
        <w:jc w:val="both"/>
        <w:rPr>
          <w:b w:val="0"/>
        </w:rPr>
      </w:pPr>
      <w:r w:rsidRPr="00AB5882">
        <w:rPr>
          <w:b w:val="0"/>
        </w:rPr>
        <w:t xml:space="preserve">Untuk menganalisis apakah penerapan </w:t>
      </w:r>
      <w:r w:rsidRPr="00AB5882">
        <w:rPr>
          <w:b w:val="0"/>
          <w:i/>
        </w:rPr>
        <w:t>Green Accounting</w:t>
      </w:r>
      <w:r w:rsidRPr="00AB5882">
        <w:rPr>
          <w:b w:val="0"/>
        </w:rPr>
        <w:t xml:space="preserve"> </w:t>
      </w:r>
      <w:r>
        <w:rPr>
          <w:b w:val="0"/>
          <w:lang w:val="en-US"/>
        </w:rPr>
        <w:t>berdampak pada</w:t>
      </w:r>
      <w:r w:rsidRPr="00AB5882">
        <w:rPr>
          <w:b w:val="0"/>
        </w:rPr>
        <w:t xml:space="preserve"> nilai perusahaan.</w:t>
      </w:r>
    </w:p>
    <w:p w14:paraId="69FF13E4" w14:textId="77777777" w:rsidR="00697F45" w:rsidRPr="00AB5882" w:rsidRDefault="00697F45" w:rsidP="00697F45">
      <w:pPr>
        <w:pStyle w:val="Heading2"/>
        <w:numPr>
          <w:ilvl w:val="3"/>
          <w:numId w:val="1"/>
        </w:numPr>
        <w:ind w:hanging="294"/>
        <w:jc w:val="both"/>
        <w:rPr>
          <w:b w:val="0"/>
        </w:rPr>
      </w:pPr>
      <w:r w:rsidRPr="00AB5882">
        <w:rPr>
          <w:b w:val="0"/>
        </w:rPr>
        <w:t xml:space="preserve">Untuk menganalisis apakah Dewan Komisaris </w:t>
      </w:r>
      <w:r>
        <w:rPr>
          <w:b w:val="0"/>
          <w:lang w:val="en-US"/>
        </w:rPr>
        <w:t>berdampak pada</w:t>
      </w:r>
      <w:r w:rsidRPr="00AB5882">
        <w:rPr>
          <w:b w:val="0"/>
        </w:rPr>
        <w:t xml:space="preserve"> nilai perusahaan.</w:t>
      </w:r>
    </w:p>
    <w:p w14:paraId="79AAF807" w14:textId="77777777" w:rsidR="00697F45" w:rsidRPr="00AB5882" w:rsidRDefault="00697F45" w:rsidP="00697F45">
      <w:pPr>
        <w:pStyle w:val="Heading2"/>
        <w:numPr>
          <w:ilvl w:val="3"/>
          <w:numId w:val="1"/>
        </w:numPr>
        <w:ind w:hanging="294"/>
        <w:jc w:val="both"/>
        <w:rPr>
          <w:b w:val="0"/>
        </w:rPr>
      </w:pPr>
      <w:r w:rsidRPr="00AB5882">
        <w:rPr>
          <w:b w:val="0"/>
        </w:rPr>
        <w:t xml:space="preserve">Untuk menganalisi apakah Komite Audit </w:t>
      </w:r>
      <w:r>
        <w:rPr>
          <w:b w:val="0"/>
          <w:lang w:val="en-US"/>
        </w:rPr>
        <w:t>berdampak pada</w:t>
      </w:r>
      <w:r w:rsidRPr="00AB5882">
        <w:rPr>
          <w:b w:val="0"/>
        </w:rPr>
        <w:t xml:space="preserve"> nilai perusahaan.</w:t>
      </w:r>
    </w:p>
    <w:p w14:paraId="2EFA1B75" w14:textId="77777777" w:rsidR="00697F45" w:rsidRPr="00AB5882" w:rsidRDefault="00697F45" w:rsidP="00697F45">
      <w:pPr>
        <w:pStyle w:val="Heading2"/>
        <w:numPr>
          <w:ilvl w:val="3"/>
          <w:numId w:val="1"/>
        </w:numPr>
        <w:ind w:hanging="294"/>
        <w:jc w:val="both"/>
        <w:rPr>
          <w:b w:val="0"/>
        </w:rPr>
      </w:pPr>
      <w:r w:rsidRPr="00AB5882">
        <w:rPr>
          <w:b w:val="0"/>
        </w:rPr>
        <w:t xml:space="preserve">Untuk menganalisis apakah variabel keseluruhan penerapan </w:t>
      </w:r>
      <w:r w:rsidRPr="00AB5882">
        <w:rPr>
          <w:b w:val="0"/>
          <w:i/>
        </w:rPr>
        <w:t>Green Accounting</w:t>
      </w:r>
      <w:r w:rsidRPr="00AB5882">
        <w:rPr>
          <w:b w:val="0"/>
        </w:rPr>
        <w:t xml:space="preserve">, dewan komisaris dan komite audit </w:t>
      </w:r>
      <w:r>
        <w:rPr>
          <w:b w:val="0"/>
          <w:lang w:val="en-US"/>
        </w:rPr>
        <w:t>pada</w:t>
      </w:r>
      <w:r w:rsidRPr="00AB5882">
        <w:rPr>
          <w:b w:val="0"/>
        </w:rPr>
        <w:t xml:space="preserve"> nilai perusahaan. </w:t>
      </w:r>
    </w:p>
    <w:p w14:paraId="4BFC152B" w14:textId="77777777" w:rsidR="006B55F3" w:rsidRPr="00671883" w:rsidRDefault="0028325E" w:rsidP="006B55F3">
      <w:pPr>
        <w:pStyle w:val="Heading2"/>
        <w:jc w:val="both"/>
      </w:pPr>
      <w:r w:rsidRPr="00671883">
        <w:t>Kegunaan Penelitian</w:t>
      </w:r>
    </w:p>
    <w:p w14:paraId="20C4FF45" w14:textId="77777777" w:rsidR="00697F45" w:rsidRPr="00AB5882" w:rsidRDefault="00D44876" w:rsidP="00697F45">
      <w:pPr>
        <w:pStyle w:val="Heading2"/>
        <w:numPr>
          <w:ilvl w:val="0"/>
          <w:numId w:val="0"/>
        </w:numPr>
        <w:ind w:left="360"/>
        <w:jc w:val="both"/>
        <w:rPr>
          <w:b w:val="0"/>
        </w:rPr>
      </w:pPr>
      <w:r>
        <w:rPr>
          <w:b w:val="0"/>
        </w:rPr>
        <w:t xml:space="preserve">       </w:t>
      </w:r>
      <w:r w:rsidR="00697F45">
        <w:rPr>
          <w:b w:val="0"/>
          <w:lang w:val="en-US"/>
        </w:rPr>
        <w:t>Dari</w:t>
      </w:r>
      <w:r w:rsidR="00697F45" w:rsidRPr="00AB5882">
        <w:rPr>
          <w:b w:val="0"/>
        </w:rPr>
        <w:t xml:space="preserve"> tujuan penelitian diatas, kegunaan atau menfaat manfaat yang diperoleh meliputi:</w:t>
      </w:r>
    </w:p>
    <w:p w14:paraId="4081BC14" w14:textId="77777777" w:rsidR="00697F45" w:rsidRPr="00AB5882" w:rsidRDefault="00697F45" w:rsidP="00697F45">
      <w:pPr>
        <w:pStyle w:val="Heading2"/>
        <w:numPr>
          <w:ilvl w:val="3"/>
          <w:numId w:val="1"/>
        </w:numPr>
        <w:ind w:hanging="294"/>
        <w:jc w:val="both"/>
        <w:rPr>
          <w:b w:val="0"/>
        </w:rPr>
      </w:pPr>
      <w:r w:rsidRPr="00AB5882">
        <w:rPr>
          <w:b w:val="0"/>
        </w:rPr>
        <w:t xml:space="preserve">Manfaat Teoritis </w:t>
      </w:r>
    </w:p>
    <w:p w14:paraId="4C192614" w14:textId="77777777" w:rsidR="00697F45" w:rsidRPr="00AB5882" w:rsidRDefault="00697F45" w:rsidP="00697F45">
      <w:pPr>
        <w:pStyle w:val="Heading2"/>
        <w:numPr>
          <w:ilvl w:val="0"/>
          <w:numId w:val="0"/>
        </w:numPr>
        <w:ind w:left="720"/>
        <w:jc w:val="both"/>
        <w:rPr>
          <w:b w:val="0"/>
        </w:rPr>
      </w:pPr>
      <w:r w:rsidRPr="00AB5882">
        <w:rPr>
          <w:b w:val="0"/>
        </w:rPr>
        <w:t xml:space="preserve">      Dengan adanya penelitian yang telah dilakukan </w:t>
      </w:r>
      <w:r>
        <w:rPr>
          <w:b w:val="0"/>
          <w:lang w:val="en-US"/>
        </w:rPr>
        <w:t>ditujukan</w:t>
      </w:r>
      <w:r w:rsidRPr="00AB5882">
        <w:rPr>
          <w:b w:val="0"/>
        </w:rPr>
        <w:t xml:space="preserve"> </w:t>
      </w:r>
      <w:r>
        <w:rPr>
          <w:b w:val="0"/>
          <w:lang w:val="en-US"/>
        </w:rPr>
        <w:t>bisa</w:t>
      </w:r>
      <w:r w:rsidRPr="00AB5882">
        <w:rPr>
          <w:b w:val="0"/>
        </w:rPr>
        <w:t xml:space="preserve"> memperluas pengetahuan baik untuk penulis maupun pembaca dan memberikan kontribusi untuk perkembangan ilmu dalam kajian akuntansi mengenai penerapan </w:t>
      </w:r>
      <w:r w:rsidRPr="00AB5882">
        <w:rPr>
          <w:b w:val="0"/>
          <w:i/>
        </w:rPr>
        <w:t>green accounting</w:t>
      </w:r>
      <w:r w:rsidRPr="00AB5882">
        <w:rPr>
          <w:b w:val="0"/>
        </w:rPr>
        <w:t xml:space="preserve"> dan</w:t>
      </w:r>
      <w:r w:rsidRPr="00AB5882">
        <w:t xml:space="preserve"> </w:t>
      </w:r>
      <w:r w:rsidRPr="00AB5882">
        <w:rPr>
          <w:b w:val="0"/>
        </w:rPr>
        <w:t xml:space="preserve">dan </w:t>
      </w:r>
      <w:r>
        <w:rPr>
          <w:b w:val="0"/>
          <w:lang w:val="en-US"/>
        </w:rPr>
        <w:t>GCG</w:t>
      </w:r>
      <w:r w:rsidRPr="00AB5882">
        <w:rPr>
          <w:b w:val="0"/>
        </w:rPr>
        <w:t xml:space="preserve"> dalam meningkatkan nilai suatu perusahaan. </w:t>
      </w:r>
    </w:p>
    <w:p w14:paraId="7BD6ACCC" w14:textId="77777777" w:rsidR="00697F45" w:rsidRPr="00AB5882" w:rsidRDefault="00697F45" w:rsidP="00697F45">
      <w:pPr>
        <w:pStyle w:val="Heading2"/>
        <w:numPr>
          <w:ilvl w:val="3"/>
          <w:numId w:val="1"/>
        </w:numPr>
        <w:ind w:hanging="294"/>
        <w:jc w:val="both"/>
        <w:rPr>
          <w:b w:val="0"/>
        </w:rPr>
      </w:pPr>
      <w:r w:rsidRPr="00AB5882">
        <w:rPr>
          <w:b w:val="0"/>
        </w:rPr>
        <w:t xml:space="preserve">Manfaat Praktis </w:t>
      </w:r>
    </w:p>
    <w:p w14:paraId="75AFFEA6" w14:textId="77777777" w:rsidR="00697F45" w:rsidRPr="00D44876" w:rsidRDefault="00697F45" w:rsidP="00D44876">
      <w:pPr>
        <w:pStyle w:val="Heading2"/>
        <w:numPr>
          <w:ilvl w:val="0"/>
          <w:numId w:val="0"/>
        </w:numPr>
        <w:ind w:left="720"/>
        <w:jc w:val="both"/>
        <w:rPr>
          <w:b w:val="0"/>
          <w:i/>
        </w:rPr>
      </w:pPr>
      <w:r w:rsidRPr="00AB5882">
        <w:t xml:space="preserve"> </w:t>
      </w:r>
      <w:r w:rsidRPr="00AB5882">
        <w:rPr>
          <w:b w:val="0"/>
        </w:rPr>
        <w:t xml:space="preserve">      </w:t>
      </w:r>
      <w:r w:rsidR="00D44876">
        <w:rPr>
          <w:b w:val="0"/>
        </w:rPr>
        <w:t>Hasil dari p</w:t>
      </w:r>
      <w:r w:rsidR="00D44876" w:rsidRPr="005519D9">
        <w:rPr>
          <w:b w:val="0"/>
        </w:rPr>
        <w:t xml:space="preserve">enelitian yang telah dilakukan </w:t>
      </w:r>
      <w:r w:rsidR="00D44876">
        <w:rPr>
          <w:b w:val="0"/>
        </w:rPr>
        <w:t xml:space="preserve">dapat memberikan </w:t>
      </w:r>
      <w:r w:rsidR="00D44876" w:rsidRPr="005519D9">
        <w:rPr>
          <w:b w:val="0"/>
        </w:rPr>
        <w:t xml:space="preserve">masukan dan </w:t>
      </w:r>
      <w:r w:rsidR="00D44876">
        <w:rPr>
          <w:b w:val="0"/>
        </w:rPr>
        <w:t xml:space="preserve">dijadikan sebagai </w:t>
      </w:r>
      <w:r w:rsidR="00D44876" w:rsidRPr="005519D9">
        <w:rPr>
          <w:b w:val="0"/>
        </w:rPr>
        <w:t xml:space="preserve">bahan pertimbangan bagi perusahaan dalam meningkatkan efektivitas kegiatan operasional perusahaan, serta menentukan keputusan terkait </w:t>
      </w:r>
      <w:r w:rsidR="00D44876" w:rsidRPr="005519D9">
        <w:rPr>
          <w:b w:val="0"/>
          <w:i/>
        </w:rPr>
        <w:t xml:space="preserve">Green Accounting </w:t>
      </w:r>
      <w:r w:rsidR="00D44876" w:rsidRPr="005519D9">
        <w:rPr>
          <w:b w:val="0"/>
        </w:rPr>
        <w:t>dan</w:t>
      </w:r>
      <w:r w:rsidR="00D44876" w:rsidRPr="005519D9">
        <w:rPr>
          <w:b w:val="0"/>
          <w:i/>
        </w:rPr>
        <w:t xml:space="preserve"> Good Corporate Governance.  </w:t>
      </w:r>
    </w:p>
    <w:p w14:paraId="7BC91FE9" w14:textId="77777777" w:rsidR="00697F45" w:rsidRPr="00AB5882" w:rsidRDefault="00697F45" w:rsidP="00697F45">
      <w:pPr>
        <w:pStyle w:val="ListParagraph"/>
        <w:numPr>
          <w:ilvl w:val="3"/>
          <w:numId w:val="1"/>
        </w:numPr>
        <w:spacing w:line="360" w:lineRule="auto"/>
        <w:ind w:left="709" w:hanging="283"/>
        <w:jc w:val="both"/>
        <w:rPr>
          <w:rFonts w:ascii="Times New Roman" w:hAnsi="Times New Roman" w:cs="Times New Roman"/>
          <w:sz w:val="24"/>
          <w:szCs w:val="24"/>
          <w:lang w:val="id-ID"/>
        </w:rPr>
      </w:pPr>
      <w:r w:rsidRPr="00AB5882">
        <w:rPr>
          <w:rFonts w:ascii="Times New Roman" w:hAnsi="Times New Roman" w:cs="Times New Roman"/>
          <w:sz w:val="24"/>
          <w:szCs w:val="24"/>
          <w:lang w:val="id-ID"/>
        </w:rPr>
        <w:t xml:space="preserve">Manfaat Akademis </w:t>
      </w:r>
    </w:p>
    <w:p w14:paraId="1A09EA03" w14:textId="1098E6C2" w:rsidR="0089058A" w:rsidRPr="007924A7" w:rsidRDefault="00697F45" w:rsidP="008B57F8">
      <w:pPr>
        <w:pStyle w:val="ListParagraph"/>
        <w:spacing w:line="360" w:lineRule="auto"/>
        <w:jc w:val="both"/>
        <w:rPr>
          <w:rFonts w:ascii="Times New Roman" w:hAnsi="Times New Roman" w:cs="Times New Roman"/>
          <w:sz w:val="24"/>
          <w:szCs w:val="24"/>
          <w:lang w:val="id-ID"/>
        </w:rPr>
      </w:pPr>
      <w:r w:rsidRPr="00AB5882">
        <w:rPr>
          <w:rFonts w:ascii="Times New Roman" w:hAnsi="Times New Roman" w:cs="Times New Roman"/>
          <w:sz w:val="24"/>
          <w:szCs w:val="24"/>
          <w:lang w:val="id-ID"/>
        </w:rPr>
        <w:t xml:space="preserve">       </w:t>
      </w:r>
      <w:r w:rsidRPr="00AB5882">
        <w:rPr>
          <w:rFonts w:ascii="Times New Roman" w:hAnsi="Times New Roman" w:cs="Times New Roman"/>
          <w:sz w:val="24"/>
          <w:szCs w:val="24"/>
        </w:rPr>
        <w:t xml:space="preserve">Studi ini diharapkan </w:t>
      </w:r>
      <w:r>
        <w:rPr>
          <w:rFonts w:ascii="Times New Roman" w:hAnsi="Times New Roman" w:cs="Times New Roman"/>
          <w:sz w:val="24"/>
          <w:szCs w:val="24"/>
        </w:rPr>
        <w:t>bisa</w:t>
      </w:r>
      <w:r w:rsidRPr="00AB5882">
        <w:rPr>
          <w:rFonts w:ascii="Times New Roman" w:hAnsi="Times New Roman" w:cs="Times New Roman"/>
          <w:sz w:val="24"/>
          <w:szCs w:val="24"/>
        </w:rPr>
        <w:t xml:space="preserve"> berfungsi sebagai dasar untuk penelitian masa depan tentang </w:t>
      </w:r>
      <w:r w:rsidRPr="00AB5882">
        <w:rPr>
          <w:rFonts w:ascii="Times New Roman" w:hAnsi="Times New Roman" w:cs="Times New Roman"/>
          <w:i/>
          <w:iCs/>
          <w:sz w:val="24"/>
          <w:szCs w:val="24"/>
        </w:rPr>
        <w:t>Green Accounting, Good Corporate Governance</w:t>
      </w:r>
      <w:r w:rsidRPr="00AB5882">
        <w:rPr>
          <w:rFonts w:ascii="Times New Roman" w:hAnsi="Times New Roman" w:cs="Times New Roman"/>
          <w:sz w:val="24"/>
          <w:szCs w:val="24"/>
        </w:rPr>
        <w:t xml:space="preserve">, dan </w:t>
      </w:r>
      <w:r w:rsidRPr="00AB5882">
        <w:rPr>
          <w:rFonts w:ascii="Times New Roman" w:hAnsi="Times New Roman" w:cs="Times New Roman"/>
          <w:i/>
          <w:iCs/>
          <w:sz w:val="24"/>
          <w:szCs w:val="24"/>
        </w:rPr>
        <w:t>Corporate Valu</w:t>
      </w:r>
      <w:r w:rsidR="0089058A">
        <w:rPr>
          <w:rFonts w:ascii="Times New Roman" w:hAnsi="Times New Roman" w:cs="Times New Roman"/>
          <w:i/>
          <w:iCs/>
          <w:sz w:val="24"/>
          <w:szCs w:val="24"/>
          <w:lang w:val="id-ID"/>
        </w:rPr>
        <w:t>e</w:t>
      </w:r>
      <w:r w:rsidR="008B57F8">
        <w:rPr>
          <w:rFonts w:ascii="Times New Roman" w:hAnsi="Times New Roman" w:cs="Times New Roman"/>
          <w:i/>
          <w:iCs/>
          <w:sz w:val="24"/>
          <w:szCs w:val="24"/>
          <w:lang w:val="id-ID"/>
        </w:rPr>
        <w:t>.</w:t>
      </w:r>
    </w:p>
    <w:sectPr w:rsidR="0089058A" w:rsidRPr="007924A7" w:rsidSect="007924A7">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1C06" w14:textId="77777777" w:rsidR="000602AF" w:rsidRDefault="000602AF" w:rsidP="001C5366">
      <w:pPr>
        <w:spacing w:after="0" w:line="240" w:lineRule="auto"/>
      </w:pPr>
      <w:r>
        <w:separator/>
      </w:r>
    </w:p>
  </w:endnote>
  <w:endnote w:type="continuationSeparator" w:id="0">
    <w:p w14:paraId="14499921" w14:textId="77777777" w:rsidR="000602AF" w:rsidRDefault="000602AF" w:rsidP="001C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2436" w14:textId="77777777" w:rsidR="002E73CB" w:rsidRDefault="002E7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93FE" w14:textId="236C616D" w:rsidR="008973C3" w:rsidRDefault="008973C3">
    <w:pPr>
      <w:pStyle w:val="Footer"/>
      <w:jc w:val="center"/>
    </w:pPr>
  </w:p>
  <w:p w14:paraId="406B4AE5" w14:textId="77777777" w:rsidR="008973C3" w:rsidRDefault="00897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7E12" w14:textId="77777777" w:rsidR="002E73CB" w:rsidRDefault="002E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CDB4" w14:textId="77777777" w:rsidR="000602AF" w:rsidRDefault="000602AF" w:rsidP="001C5366">
      <w:pPr>
        <w:spacing w:after="0" w:line="240" w:lineRule="auto"/>
      </w:pPr>
      <w:r>
        <w:separator/>
      </w:r>
    </w:p>
  </w:footnote>
  <w:footnote w:type="continuationSeparator" w:id="0">
    <w:p w14:paraId="289F1FEF" w14:textId="77777777" w:rsidR="000602AF" w:rsidRDefault="000602AF" w:rsidP="001C5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7B9E" w14:textId="3FA8A405" w:rsidR="002E73CB" w:rsidRDefault="002E73CB">
    <w:pPr>
      <w:pStyle w:val="Header"/>
    </w:pPr>
    <w:r>
      <w:rPr>
        <w:noProof/>
      </w:rPr>
      <w:pict w14:anchorId="43A91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9551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B2ED" w14:textId="49AE75B5" w:rsidR="002E73CB" w:rsidRDefault="002E73CB">
    <w:pPr>
      <w:pStyle w:val="Header"/>
    </w:pPr>
    <w:r>
      <w:rPr>
        <w:noProof/>
      </w:rPr>
      <w:pict w14:anchorId="44E67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9551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ABB2" w14:textId="51657FEC" w:rsidR="002E73CB" w:rsidRDefault="002E73CB">
    <w:pPr>
      <w:pStyle w:val="Header"/>
    </w:pPr>
    <w:r>
      <w:rPr>
        <w:noProof/>
      </w:rPr>
      <w:pict w14:anchorId="3DE97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39551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A9"/>
    <w:multiLevelType w:val="hybridMultilevel"/>
    <w:tmpl w:val="D9B0DB7E"/>
    <w:lvl w:ilvl="0" w:tplc="7F369E0C">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 w15:restartNumberingAfterBreak="0">
    <w:nsid w:val="01FE0FBD"/>
    <w:multiLevelType w:val="hybridMultilevel"/>
    <w:tmpl w:val="E9D08E12"/>
    <w:lvl w:ilvl="0" w:tplc="3B80E7AA">
      <w:start w:val="1"/>
      <w:numFmt w:val="decimal"/>
      <w:lvlText w:val="2.1.%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2301D7C"/>
    <w:multiLevelType w:val="multilevel"/>
    <w:tmpl w:val="C1186D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2453FD8"/>
    <w:multiLevelType w:val="hybridMultilevel"/>
    <w:tmpl w:val="18969D4E"/>
    <w:lvl w:ilvl="0" w:tplc="F990A1C0">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2C62433"/>
    <w:multiLevelType w:val="hybridMultilevel"/>
    <w:tmpl w:val="F4C25298"/>
    <w:lvl w:ilvl="0" w:tplc="222A1510">
      <w:start w:val="1"/>
      <w:numFmt w:val="decimal"/>
      <w:lvlText w:val="%1."/>
      <w:lvlJc w:val="left"/>
      <w:pPr>
        <w:ind w:left="720" w:hanging="360"/>
      </w:pPr>
      <w:rPr>
        <w:rFonts w:ascii="Times New Roman" w:eastAsiaTheme="minorHAnsi" w:hAnsi="Times New Roman" w:cs="Times New Roman"/>
        <w:b w:val="0"/>
      </w:rPr>
    </w:lvl>
    <w:lvl w:ilvl="1" w:tplc="15224138">
      <w:start w:val="1"/>
      <w:numFmt w:val="lowerLetter"/>
      <w:lvlText w:val="%2."/>
      <w:lvlJc w:val="left"/>
      <w:pPr>
        <w:ind w:left="1440" w:hanging="360"/>
      </w:pPr>
      <w:rPr>
        <w:b/>
        <w:i w:val="0"/>
      </w:rPr>
    </w:lvl>
    <w:lvl w:ilvl="2" w:tplc="3809001B">
      <w:start w:val="1"/>
      <w:numFmt w:val="lowerRoman"/>
      <w:lvlText w:val="%3."/>
      <w:lvlJc w:val="right"/>
      <w:pPr>
        <w:ind w:left="2160" w:hanging="180"/>
      </w:pPr>
    </w:lvl>
    <w:lvl w:ilvl="3" w:tplc="11564D50">
      <w:start w:val="1"/>
      <w:numFmt w:val="decimal"/>
      <w:lvlText w:val="%4."/>
      <w:lvlJc w:val="left"/>
      <w:pPr>
        <w:ind w:left="2880" w:hanging="360"/>
      </w:pPr>
      <w:rPr>
        <w:b/>
      </w:r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055831E7"/>
    <w:multiLevelType w:val="hybridMultilevel"/>
    <w:tmpl w:val="9DC29FD4"/>
    <w:lvl w:ilvl="0" w:tplc="F0161F00">
      <w:start w:val="1"/>
      <w:numFmt w:val="decimal"/>
      <w:lvlText w:val="%1."/>
      <w:lvlJc w:val="left"/>
      <w:pPr>
        <w:ind w:left="1080" w:hanging="360"/>
      </w:pPr>
      <w:rPr>
        <w:rFonts w:ascii="Times New Roman" w:eastAsiaTheme="minorHAnsi" w:hAnsi="Times New Roman" w:cs="Times New Roman"/>
        <w:i w:val="0"/>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5EF5F24"/>
    <w:multiLevelType w:val="hybridMultilevel"/>
    <w:tmpl w:val="37DAF76E"/>
    <w:lvl w:ilvl="0" w:tplc="F81A8D4C">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9ED761A"/>
    <w:multiLevelType w:val="multilevel"/>
    <w:tmpl w:val="0E0C34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D10472"/>
    <w:multiLevelType w:val="hybridMultilevel"/>
    <w:tmpl w:val="C7687CD2"/>
    <w:lvl w:ilvl="0" w:tplc="47B43796">
      <w:start w:val="1"/>
      <w:numFmt w:val="decimal"/>
      <w:lvlText w:val="%1."/>
      <w:lvlJc w:val="left"/>
      <w:pPr>
        <w:ind w:left="927" w:hanging="36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0BD939D2"/>
    <w:multiLevelType w:val="hybridMultilevel"/>
    <w:tmpl w:val="B9661C58"/>
    <w:lvl w:ilvl="0" w:tplc="F392DD0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D842F2C"/>
    <w:multiLevelType w:val="hybridMultilevel"/>
    <w:tmpl w:val="AE3CCA92"/>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11" w15:restartNumberingAfterBreak="0">
    <w:nsid w:val="0FCD4E62"/>
    <w:multiLevelType w:val="hybridMultilevel"/>
    <w:tmpl w:val="1ED42212"/>
    <w:lvl w:ilvl="0" w:tplc="78408A50">
      <w:start w:val="1"/>
      <w:numFmt w:val="decimal"/>
      <w:lvlText w:val="%1."/>
      <w:lvlJc w:val="left"/>
      <w:pPr>
        <w:ind w:left="502" w:hanging="360"/>
      </w:pPr>
      <w:rPr>
        <w:rFonts w:hint="default"/>
        <w:b/>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2" w15:restartNumberingAfterBreak="0">
    <w:nsid w:val="10583282"/>
    <w:multiLevelType w:val="hybridMultilevel"/>
    <w:tmpl w:val="8BDC04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16A4D00"/>
    <w:multiLevelType w:val="hybridMultilevel"/>
    <w:tmpl w:val="0900BB6A"/>
    <w:lvl w:ilvl="0" w:tplc="F392DD0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28A7B90"/>
    <w:multiLevelType w:val="hybridMultilevel"/>
    <w:tmpl w:val="5762E0CE"/>
    <w:lvl w:ilvl="0" w:tplc="153C1F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160F768E"/>
    <w:multiLevelType w:val="hybridMultilevel"/>
    <w:tmpl w:val="069612D4"/>
    <w:lvl w:ilvl="0" w:tplc="20C0F10A">
      <w:numFmt w:val="bullet"/>
      <w:lvlText w:val="•"/>
      <w:lvlJc w:val="left"/>
      <w:pPr>
        <w:ind w:left="1647" w:hanging="360"/>
      </w:pPr>
      <w:rPr>
        <w:rFonts w:hint="default"/>
        <w:lang w:val="id" w:eastAsia="en-US" w:bidi="ar-SA"/>
      </w:rPr>
    </w:lvl>
    <w:lvl w:ilvl="1" w:tplc="38090003" w:tentative="1">
      <w:start w:val="1"/>
      <w:numFmt w:val="bullet"/>
      <w:lvlText w:val="o"/>
      <w:lvlJc w:val="left"/>
      <w:pPr>
        <w:ind w:left="2367" w:hanging="360"/>
      </w:pPr>
      <w:rPr>
        <w:rFonts w:ascii="Courier New" w:hAnsi="Courier New" w:cs="Courier New" w:hint="default"/>
      </w:rPr>
    </w:lvl>
    <w:lvl w:ilvl="2" w:tplc="38090005" w:tentative="1">
      <w:start w:val="1"/>
      <w:numFmt w:val="bullet"/>
      <w:lvlText w:val=""/>
      <w:lvlJc w:val="left"/>
      <w:pPr>
        <w:ind w:left="3087" w:hanging="360"/>
      </w:pPr>
      <w:rPr>
        <w:rFonts w:ascii="Wingdings" w:hAnsi="Wingdings" w:hint="default"/>
      </w:rPr>
    </w:lvl>
    <w:lvl w:ilvl="3" w:tplc="38090001" w:tentative="1">
      <w:start w:val="1"/>
      <w:numFmt w:val="bullet"/>
      <w:lvlText w:val=""/>
      <w:lvlJc w:val="left"/>
      <w:pPr>
        <w:ind w:left="3807" w:hanging="360"/>
      </w:pPr>
      <w:rPr>
        <w:rFonts w:ascii="Symbol" w:hAnsi="Symbol" w:hint="default"/>
      </w:rPr>
    </w:lvl>
    <w:lvl w:ilvl="4" w:tplc="38090003" w:tentative="1">
      <w:start w:val="1"/>
      <w:numFmt w:val="bullet"/>
      <w:lvlText w:val="o"/>
      <w:lvlJc w:val="left"/>
      <w:pPr>
        <w:ind w:left="4527" w:hanging="360"/>
      </w:pPr>
      <w:rPr>
        <w:rFonts w:ascii="Courier New" w:hAnsi="Courier New" w:cs="Courier New" w:hint="default"/>
      </w:rPr>
    </w:lvl>
    <w:lvl w:ilvl="5" w:tplc="38090005" w:tentative="1">
      <w:start w:val="1"/>
      <w:numFmt w:val="bullet"/>
      <w:lvlText w:val=""/>
      <w:lvlJc w:val="left"/>
      <w:pPr>
        <w:ind w:left="5247" w:hanging="360"/>
      </w:pPr>
      <w:rPr>
        <w:rFonts w:ascii="Wingdings" w:hAnsi="Wingdings" w:hint="default"/>
      </w:rPr>
    </w:lvl>
    <w:lvl w:ilvl="6" w:tplc="38090001" w:tentative="1">
      <w:start w:val="1"/>
      <w:numFmt w:val="bullet"/>
      <w:lvlText w:val=""/>
      <w:lvlJc w:val="left"/>
      <w:pPr>
        <w:ind w:left="5967" w:hanging="360"/>
      </w:pPr>
      <w:rPr>
        <w:rFonts w:ascii="Symbol" w:hAnsi="Symbol" w:hint="default"/>
      </w:rPr>
    </w:lvl>
    <w:lvl w:ilvl="7" w:tplc="38090003" w:tentative="1">
      <w:start w:val="1"/>
      <w:numFmt w:val="bullet"/>
      <w:lvlText w:val="o"/>
      <w:lvlJc w:val="left"/>
      <w:pPr>
        <w:ind w:left="6687" w:hanging="360"/>
      </w:pPr>
      <w:rPr>
        <w:rFonts w:ascii="Courier New" w:hAnsi="Courier New" w:cs="Courier New" w:hint="default"/>
      </w:rPr>
    </w:lvl>
    <w:lvl w:ilvl="8" w:tplc="38090005" w:tentative="1">
      <w:start w:val="1"/>
      <w:numFmt w:val="bullet"/>
      <w:lvlText w:val=""/>
      <w:lvlJc w:val="left"/>
      <w:pPr>
        <w:ind w:left="7407" w:hanging="360"/>
      </w:pPr>
      <w:rPr>
        <w:rFonts w:ascii="Wingdings" w:hAnsi="Wingdings" w:hint="default"/>
      </w:rPr>
    </w:lvl>
  </w:abstractNum>
  <w:abstractNum w:abstractNumId="16" w15:restartNumberingAfterBreak="0">
    <w:nsid w:val="192148E4"/>
    <w:multiLevelType w:val="hybridMultilevel"/>
    <w:tmpl w:val="DD5232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8CE2E39"/>
    <w:multiLevelType w:val="hybridMultilevel"/>
    <w:tmpl w:val="02E090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A6F27FE"/>
    <w:multiLevelType w:val="multilevel"/>
    <w:tmpl w:val="E3362D56"/>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heme="minorHAnsi"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1A39FB"/>
    <w:multiLevelType w:val="hybridMultilevel"/>
    <w:tmpl w:val="AE6E3794"/>
    <w:lvl w:ilvl="0" w:tplc="A636F7F8">
      <w:start w:val="1"/>
      <w:numFmt w:val="decimal"/>
      <w:lvlText w:val="%1."/>
      <w:lvlJc w:val="left"/>
      <w:pPr>
        <w:ind w:left="1659" w:hanging="360"/>
      </w:pPr>
      <w:rPr>
        <w:rFonts w:ascii="Times New Roman" w:eastAsiaTheme="minorHAnsi" w:hAnsi="Times New Roman" w:cs="Times New Roman"/>
      </w:rPr>
    </w:lvl>
    <w:lvl w:ilvl="1" w:tplc="38090019" w:tentative="1">
      <w:start w:val="1"/>
      <w:numFmt w:val="lowerLetter"/>
      <w:lvlText w:val="%2."/>
      <w:lvlJc w:val="left"/>
      <w:pPr>
        <w:ind w:left="2379" w:hanging="360"/>
      </w:pPr>
    </w:lvl>
    <w:lvl w:ilvl="2" w:tplc="3809001B" w:tentative="1">
      <w:start w:val="1"/>
      <w:numFmt w:val="lowerRoman"/>
      <w:lvlText w:val="%3."/>
      <w:lvlJc w:val="right"/>
      <w:pPr>
        <w:ind w:left="3099" w:hanging="180"/>
      </w:pPr>
    </w:lvl>
    <w:lvl w:ilvl="3" w:tplc="3809000F" w:tentative="1">
      <w:start w:val="1"/>
      <w:numFmt w:val="decimal"/>
      <w:lvlText w:val="%4."/>
      <w:lvlJc w:val="left"/>
      <w:pPr>
        <w:ind w:left="3819" w:hanging="360"/>
      </w:pPr>
    </w:lvl>
    <w:lvl w:ilvl="4" w:tplc="38090019" w:tentative="1">
      <w:start w:val="1"/>
      <w:numFmt w:val="lowerLetter"/>
      <w:lvlText w:val="%5."/>
      <w:lvlJc w:val="left"/>
      <w:pPr>
        <w:ind w:left="4539" w:hanging="360"/>
      </w:pPr>
    </w:lvl>
    <w:lvl w:ilvl="5" w:tplc="3809001B" w:tentative="1">
      <w:start w:val="1"/>
      <w:numFmt w:val="lowerRoman"/>
      <w:lvlText w:val="%6."/>
      <w:lvlJc w:val="right"/>
      <w:pPr>
        <w:ind w:left="5259" w:hanging="180"/>
      </w:pPr>
    </w:lvl>
    <w:lvl w:ilvl="6" w:tplc="3809000F" w:tentative="1">
      <w:start w:val="1"/>
      <w:numFmt w:val="decimal"/>
      <w:lvlText w:val="%7."/>
      <w:lvlJc w:val="left"/>
      <w:pPr>
        <w:ind w:left="5979" w:hanging="360"/>
      </w:pPr>
    </w:lvl>
    <w:lvl w:ilvl="7" w:tplc="38090019" w:tentative="1">
      <w:start w:val="1"/>
      <w:numFmt w:val="lowerLetter"/>
      <w:lvlText w:val="%8."/>
      <w:lvlJc w:val="left"/>
      <w:pPr>
        <w:ind w:left="6699" w:hanging="360"/>
      </w:pPr>
    </w:lvl>
    <w:lvl w:ilvl="8" w:tplc="3809001B" w:tentative="1">
      <w:start w:val="1"/>
      <w:numFmt w:val="lowerRoman"/>
      <w:lvlText w:val="%9."/>
      <w:lvlJc w:val="right"/>
      <w:pPr>
        <w:ind w:left="7419" w:hanging="180"/>
      </w:pPr>
    </w:lvl>
  </w:abstractNum>
  <w:abstractNum w:abstractNumId="20" w15:restartNumberingAfterBreak="0">
    <w:nsid w:val="2B9A5E85"/>
    <w:multiLevelType w:val="hybridMultilevel"/>
    <w:tmpl w:val="C66A5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D8E62A5"/>
    <w:multiLevelType w:val="hybridMultilevel"/>
    <w:tmpl w:val="A61C085A"/>
    <w:lvl w:ilvl="0" w:tplc="B18A8722">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2" w15:restartNumberingAfterBreak="0">
    <w:nsid w:val="3147262B"/>
    <w:multiLevelType w:val="hybridMultilevel"/>
    <w:tmpl w:val="9D7882CC"/>
    <w:lvl w:ilvl="0" w:tplc="52782976">
      <w:start w:val="1"/>
      <w:numFmt w:val="decimal"/>
      <w:lvlText w:val="2.1.%1"/>
      <w:lvlJc w:val="left"/>
      <w:pPr>
        <w:ind w:left="1440" w:hanging="360"/>
      </w:pPr>
      <w:rPr>
        <w:rFonts w:hint="default"/>
        <w:b/>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32BE6726"/>
    <w:multiLevelType w:val="hybridMultilevel"/>
    <w:tmpl w:val="D4C05A7C"/>
    <w:lvl w:ilvl="0" w:tplc="3809000F">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 w15:restartNumberingAfterBreak="0">
    <w:nsid w:val="343471E6"/>
    <w:multiLevelType w:val="hybridMultilevel"/>
    <w:tmpl w:val="B66CC48A"/>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25" w15:restartNumberingAfterBreak="0">
    <w:nsid w:val="34696F17"/>
    <w:multiLevelType w:val="hybridMultilevel"/>
    <w:tmpl w:val="3808D73E"/>
    <w:lvl w:ilvl="0" w:tplc="FFDC64B8">
      <w:start w:val="1"/>
      <w:numFmt w:val="lowerLetter"/>
      <w:lvlText w:val="%1."/>
      <w:lvlJc w:val="left"/>
      <w:pPr>
        <w:ind w:left="1069" w:hanging="360"/>
      </w:pPr>
      <w:rPr>
        <w:rFonts w:hint="default"/>
        <w:b/>
        <w:i w:val="0"/>
        <w:sz w:val="22"/>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6" w15:restartNumberingAfterBreak="0">
    <w:nsid w:val="353C072E"/>
    <w:multiLevelType w:val="hybridMultilevel"/>
    <w:tmpl w:val="4C94435E"/>
    <w:lvl w:ilvl="0" w:tplc="249AB084">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7" w15:restartNumberingAfterBreak="0">
    <w:nsid w:val="375E5522"/>
    <w:multiLevelType w:val="hybridMultilevel"/>
    <w:tmpl w:val="588699C6"/>
    <w:lvl w:ilvl="0" w:tplc="D880566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84D2EE2"/>
    <w:multiLevelType w:val="hybridMultilevel"/>
    <w:tmpl w:val="9D6CA516"/>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9" w15:restartNumberingAfterBreak="0">
    <w:nsid w:val="3B805FEF"/>
    <w:multiLevelType w:val="hybridMultilevel"/>
    <w:tmpl w:val="28803ECC"/>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30" w15:restartNumberingAfterBreak="0">
    <w:nsid w:val="3C2F2236"/>
    <w:multiLevelType w:val="hybridMultilevel"/>
    <w:tmpl w:val="DA6E659A"/>
    <w:lvl w:ilvl="0" w:tplc="3B86E4B6">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1496162"/>
    <w:multiLevelType w:val="hybridMultilevel"/>
    <w:tmpl w:val="288628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63230DC"/>
    <w:multiLevelType w:val="hybridMultilevel"/>
    <w:tmpl w:val="56F21E04"/>
    <w:lvl w:ilvl="0" w:tplc="3809000F">
      <w:start w:val="1"/>
      <w:numFmt w:val="decimal"/>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3" w15:restartNumberingAfterBreak="0">
    <w:nsid w:val="47AB2413"/>
    <w:multiLevelType w:val="multilevel"/>
    <w:tmpl w:val="842C1D18"/>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b/>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49F90F97"/>
    <w:multiLevelType w:val="multilevel"/>
    <w:tmpl w:val="D4AE8FE6"/>
    <w:lvl w:ilvl="0">
      <w:start w:val="3"/>
      <w:numFmt w:val="decimal"/>
      <w:lvlText w:val="%1"/>
      <w:lvlJc w:val="left"/>
      <w:pPr>
        <w:ind w:left="480" w:hanging="480"/>
      </w:pPr>
      <w:rPr>
        <w:rFonts w:hint="default"/>
      </w:rPr>
    </w:lvl>
    <w:lvl w:ilvl="1">
      <w:start w:val="2"/>
      <w:numFmt w:val="decimal"/>
      <w:lvlText w:val="%1.%2"/>
      <w:lvlJc w:val="left"/>
      <w:pPr>
        <w:ind w:left="551" w:hanging="48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5" w15:restartNumberingAfterBreak="0">
    <w:nsid w:val="4B4D1225"/>
    <w:multiLevelType w:val="hybridMultilevel"/>
    <w:tmpl w:val="6CEE46B0"/>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F5E0ECF"/>
    <w:multiLevelType w:val="hybridMultilevel"/>
    <w:tmpl w:val="8352694C"/>
    <w:lvl w:ilvl="0" w:tplc="F95CDECC">
      <w:start w:val="1"/>
      <w:numFmt w:val="decimal"/>
      <w:lvlText w:val="%1."/>
      <w:lvlJc w:val="left"/>
      <w:pPr>
        <w:ind w:left="1353" w:hanging="360"/>
      </w:pPr>
      <w:rPr>
        <w:rFonts w:hint="default"/>
        <w:i w:val="0"/>
      </w:rPr>
    </w:lvl>
    <w:lvl w:ilvl="1" w:tplc="38090019" w:tentative="1">
      <w:start w:val="1"/>
      <w:numFmt w:val="lowerLetter"/>
      <w:lvlText w:val="%2."/>
      <w:lvlJc w:val="left"/>
      <w:pPr>
        <w:ind w:left="2073" w:hanging="360"/>
      </w:pPr>
    </w:lvl>
    <w:lvl w:ilvl="2" w:tplc="3809001B">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7" w15:restartNumberingAfterBreak="0">
    <w:nsid w:val="5084280A"/>
    <w:multiLevelType w:val="hybridMultilevel"/>
    <w:tmpl w:val="EB3271B4"/>
    <w:lvl w:ilvl="0" w:tplc="9682710A">
      <w:start w:val="1"/>
      <w:numFmt w:val="decimal"/>
      <w:lvlText w:val="%1."/>
      <w:lvlJc w:val="left"/>
      <w:pPr>
        <w:ind w:left="1353" w:hanging="360"/>
      </w:pPr>
      <w:rPr>
        <w:rFonts w:hint="default"/>
        <w:b w:val="0"/>
      </w:r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8" w15:restartNumberingAfterBreak="0">
    <w:nsid w:val="51126FFC"/>
    <w:multiLevelType w:val="hybridMultilevel"/>
    <w:tmpl w:val="6B4E30C8"/>
    <w:lvl w:ilvl="0" w:tplc="242C233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9" w15:restartNumberingAfterBreak="0">
    <w:nsid w:val="532E5850"/>
    <w:multiLevelType w:val="multilevel"/>
    <w:tmpl w:val="DCDA40C6"/>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0" w15:restartNumberingAfterBreak="0">
    <w:nsid w:val="581A1B0D"/>
    <w:multiLevelType w:val="hybridMultilevel"/>
    <w:tmpl w:val="084A6EAA"/>
    <w:lvl w:ilvl="0" w:tplc="3809000F">
      <w:start w:val="1"/>
      <w:numFmt w:val="decimal"/>
      <w:lvlText w:val="%1."/>
      <w:lvlJc w:val="left"/>
      <w:pPr>
        <w:ind w:left="1353" w:hanging="360"/>
      </w:pPr>
      <w:rPr>
        <w:rFonts w:hint="default"/>
      </w:rPr>
    </w:lvl>
    <w:lvl w:ilvl="1" w:tplc="38090019">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1" w15:restartNumberingAfterBreak="0">
    <w:nsid w:val="58A91E25"/>
    <w:multiLevelType w:val="multilevel"/>
    <w:tmpl w:val="D38AD1BA"/>
    <w:lvl w:ilvl="0">
      <w:start w:val="1"/>
      <w:numFmt w:val="decimal"/>
      <w:lvlText w:val="%1."/>
      <w:lvlJc w:val="left"/>
      <w:pPr>
        <w:ind w:left="1793" w:hanging="375"/>
      </w:pPr>
      <w:rPr>
        <w:rFonts w:ascii="Times New Roman" w:eastAsiaTheme="minorHAnsi" w:hAnsi="Times New Roman" w:cs="Times New Roman"/>
        <w:b w:val="0"/>
      </w:rPr>
    </w:lvl>
    <w:lvl w:ilvl="1">
      <w:start w:val="3"/>
      <w:numFmt w:val="decimal"/>
      <w:isLgl/>
      <w:lvlText w:val="%1.%2."/>
      <w:lvlJc w:val="left"/>
      <w:pPr>
        <w:ind w:left="2205" w:hanging="360"/>
      </w:pPr>
      <w:rPr>
        <w:rFonts w:hint="default"/>
      </w:rPr>
    </w:lvl>
    <w:lvl w:ilvl="2">
      <w:start w:val="1"/>
      <w:numFmt w:val="decimal"/>
      <w:isLgl/>
      <w:lvlText w:val="%1.%2.%3."/>
      <w:lvlJc w:val="left"/>
      <w:pPr>
        <w:ind w:left="2992" w:hanging="720"/>
      </w:pPr>
      <w:rPr>
        <w:rFonts w:hint="default"/>
      </w:rPr>
    </w:lvl>
    <w:lvl w:ilvl="3">
      <w:start w:val="1"/>
      <w:numFmt w:val="decimal"/>
      <w:isLgl/>
      <w:lvlText w:val="%1.%2.%3.%4."/>
      <w:lvlJc w:val="left"/>
      <w:pPr>
        <w:ind w:left="3419" w:hanging="720"/>
      </w:pPr>
      <w:rPr>
        <w:rFonts w:hint="default"/>
      </w:rPr>
    </w:lvl>
    <w:lvl w:ilvl="4">
      <w:start w:val="1"/>
      <w:numFmt w:val="decimal"/>
      <w:isLgl/>
      <w:lvlText w:val="%1.%2.%3.%4.%5."/>
      <w:lvlJc w:val="left"/>
      <w:pPr>
        <w:ind w:left="4206" w:hanging="1080"/>
      </w:pPr>
      <w:rPr>
        <w:rFonts w:hint="default"/>
      </w:rPr>
    </w:lvl>
    <w:lvl w:ilvl="5">
      <w:start w:val="1"/>
      <w:numFmt w:val="decimal"/>
      <w:isLgl/>
      <w:lvlText w:val="%1.%2.%3.%4.%5.%6."/>
      <w:lvlJc w:val="left"/>
      <w:pPr>
        <w:ind w:left="4633" w:hanging="1080"/>
      </w:pPr>
      <w:rPr>
        <w:rFonts w:hint="default"/>
      </w:rPr>
    </w:lvl>
    <w:lvl w:ilvl="6">
      <w:start w:val="1"/>
      <w:numFmt w:val="decimal"/>
      <w:isLgl/>
      <w:lvlText w:val="%1.%2.%3.%4.%5.%6.%7."/>
      <w:lvlJc w:val="left"/>
      <w:pPr>
        <w:ind w:left="5420" w:hanging="1440"/>
      </w:pPr>
      <w:rPr>
        <w:rFonts w:hint="default"/>
      </w:rPr>
    </w:lvl>
    <w:lvl w:ilvl="7">
      <w:start w:val="1"/>
      <w:numFmt w:val="decimal"/>
      <w:isLgl/>
      <w:lvlText w:val="%1.%2.%3.%4.%5.%6.%7.%8."/>
      <w:lvlJc w:val="left"/>
      <w:pPr>
        <w:ind w:left="5847" w:hanging="1440"/>
      </w:pPr>
      <w:rPr>
        <w:rFonts w:hint="default"/>
      </w:rPr>
    </w:lvl>
    <w:lvl w:ilvl="8">
      <w:start w:val="1"/>
      <w:numFmt w:val="decimal"/>
      <w:isLgl/>
      <w:lvlText w:val="%1.%2.%3.%4.%5.%6.%7.%8.%9."/>
      <w:lvlJc w:val="left"/>
      <w:pPr>
        <w:ind w:left="6634" w:hanging="1800"/>
      </w:pPr>
      <w:rPr>
        <w:rFonts w:hint="default"/>
      </w:rPr>
    </w:lvl>
  </w:abstractNum>
  <w:abstractNum w:abstractNumId="42" w15:restartNumberingAfterBreak="0">
    <w:nsid w:val="5BB60FC6"/>
    <w:multiLevelType w:val="hybridMultilevel"/>
    <w:tmpl w:val="9926DC82"/>
    <w:lvl w:ilvl="0" w:tplc="FB1AC56E">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43" w15:restartNumberingAfterBreak="0">
    <w:nsid w:val="5D0B388B"/>
    <w:multiLevelType w:val="multilevel"/>
    <w:tmpl w:val="BDF4C466"/>
    <w:lvl w:ilvl="0">
      <w:start w:val="1"/>
      <w:numFmt w:val="upperRoman"/>
      <w:suff w:val="nothing"/>
      <w:lvlText w:val="BAB %1"/>
      <w:lvlJc w:val="left"/>
      <w:pPr>
        <w:ind w:left="360" w:hanging="360"/>
      </w:pPr>
      <w:rPr>
        <w:rFonts w:hint="default"/>
      </w:rPr>
    </w:lvl>
    <w:lvl w:ilvl="1">
      <w:start w:val="1"/>
      <w:numFmt w:val="decimal"/>
      <w:isLgl/>
      <w:suff w:val="space"/>
      <w:lvlText w:val="%1.%2"/>
      <w:lvlJc w:val="left"/>
      <w:pPr>
        <w:ind w:left="720" w:hanging="360"/>
      </w:pPr>
      <w:rPr>
        <w:rFonts w:hint="default"/>
        <w:b/>
      </w:rPr>
    </w:lvl>
    <w:lvl w:ilvl="2">
      <w:start w:val="1"/>
      <w:numFmt w:val="decimal"/>
      <w:pStyle w:val="Heading3"/>
      <w:isLgl/>
      <w:suff w:val="space"/>
      <w:lvlText w:val="%1.%2.%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imes New Roman"/>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44" w15:restartNumberingAfterBreak="0">
    <w:nsid w:val="60421F73"/>
    <w:multiLevelType w:val="hybridMultilevel"/>
    <w:tmpl w:val="7042F1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65751754"/>
    <w:multiLevelType w:val="hybridMultilevel"/>
    <w:tmpl w:val="BA422950"/>
    <w:lvl w:ilvl="0" w:tplc="B630D24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6" w15:restartNumberingAfterBreak="0">
    <w:nsid w:val="65B229A3"/>
    <w:multiLevelType w:val="hybridMultilevel"/>
    <w:tmpl w:val="F6C0A59E"/>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47" w15:restartNumberingAfterBreak="0">
    <w:nsid w:val="6AFC120E"/>
    <w:multiLevelType w:val="hybridMultilevel"/>
    <w:tmpl w:val="91863702"/>
    <w:lvl w:ilvl="0" w:tplc="20C0F10A">
      <w:numFmt w:val="bullet"/>
      <w:lvlText w:val="•"/>
      <w:lvlJc w:val="left"/>
      <w:pPr>
        <w:ind w:left="1707" w:hanging="360"/>
      </w:pPr>
      <w:rPr>
        <w:rFonts w:hint="default"/>
        <w:lang w:val="id" w:eastAsia="en-US" w:bidi="ar-SA"/>
      </w:rPr>
    </w:lvl>
    <w:lvl w:ilvl="1" w:tplc="38090003" w:tentative="1">
      <w:start w:val="1"/>
      <w:numFmt w:val="bullet"/>
      <w:lvlText w:val="o"/>
      <w:lvlJc w:val="left"/>
      <w:pPr>
        <w:ind w:left="2427" w:hanging="360"/>
      </w:pPr>
      <w:rPr>
        <w:rFonts w:ascii="Courier New" w:hAnsi="Courier New" w:cs="Courier New" w:hint="default"/>
      </w:rPr>
    </w:lvl>
    <w:lvl w:ilvl="2" w:tplc="38090005" w:tentative="1">
      <w:start w:val="1"/>
      <w:numFmt w:val="bullet"/>
      <w:lvlText w:val=""/>
      <w:lvlJc w:val="left"/>
      <w:pPr>
        <w:ind w:left="3147" w:hanging="360"/>
      </w:pPr>
      <w:rPr>
        <w:rFonts w:ascii="Wingdings" w:hAnsi="Wingdings" w:hint="default"/>
      </w:rPr>
    </w:lvl>
    <w:lvl w:ilvl="3" w:tplc="38090001" w:tentative="1">
      <w:start w:val="1"/>
      <w:numFmt w:val="bullet"/>
      <w:lvlText w:val=""/>
      <w:lvlJc w:val="left"/>
      <w:pPr>
        <w:ind w:left="3867" w:hanging="360"/>
      </w:pPr>
      <w:rPr>
        <w:rFonts w:ascii="Symbol" w:hAnsi="Symbol" w:hint="default"/>
      </w:rPr>
    </w:lvl>
    <w:lvl w:ilvl="4" w:tplc="38090003" w:tentative="1">
      <w:start w:val="1"/>
      <w:numFmt w:val="bullet"/>
      <w:lvlText w:val="o"/>
      <w:lvlJc w:val="left"/>
      <w:pPr>
        <w:ind w:left="4587" w:hanging="360"/>
      </w:pPr>
      <w:rPr>
        <w:rFonts w:ascii="Courier New" w:hAnsi="Courier New" w:cs="Courier New" w:hint="default"/>
      </w:rPr>
    </w:lvl>
    <w:lvl w:ilvl="5" w:tplc="38090005" w:tentative="1">
      <w:start w:val="1"/>
      <w:numFmt w:val="bullet"/>
      <w:lvlText w:val=""/>
      <w:lvlJc w:val="left"/>
      <w:pPr>
        <w:ind w:left="5307" w:hanging="360"/>
      </w:pPr>
      <w:rPr>
        <w:rFonts w:ascii="Wingdings" w:hAnsi="Wingdings" w:hint="default"/>
      </w:rPr>
    </w:lvl>
    <w:lvl w:ilvl="6" w:tplc="38090001" w:tentative="1">
      <w:start w:val="1"/>
      <w:numFmt w:val="bullet"/>
      <w:lvlText w:val=""/>
      <w:lvlJc w:val="left"/>
      <w:pPr>
        <w:ind w:left="6027" w:hanging="360"/>
      </w:pPr>
      <w:rPr>
        <w:rFonts w:ascii="Symbol" w:hAnsi="Symbol" w:hint="default"/>
      </w:rPr>
    </w:lvl>
    <w:lvl w:ilvl="7" w:tplc="38090003" w:tentative="1">
      <w:start w:val="1"/>
      <w:numFmt w:val="bullet"/>
      <w:lvlText w:val="o"/>
      <w:lvlJc w:val="left"/>
      <w:pPr>
        <w:ind w:left="6747" w:hanging="360"/>
      </w:pPr>
      <w:rPr>
        <w:rFonts w:ascii="Courier New" w:hAnsi="Courier New" w:cs="Courier New" w:hint="default"/>
      </w:rPr>
    </w:lvl>
    <w:lvl w:ilvl="8" w:tplc="38090005" w:tentative="1">
      <w:start w:val="1"/>
      <w:numFmt w:val="bullet"/>
      <w:lvlText w:val=""/>
      <w:lvlJc w:val="left"/>
      <w:pPr>
        <w:ind w:left="7467" w:hanging="360"/>
      </w:pPr>
      <w:rPr>
        <w:rFonts w:ascii="Wingdings" w:hAnsi="Wingdings" w:hint="default"/>
      </w:rPr>
    </w:lvl>
  </w:abstractNum>
  <w:abstractNum w:abstractNumId="48" w15:restartNumberingAfterBreak="0">
    <w:nsid w:val="6CBB02D7"/>
    <w:multiLevelType w:val="multilevel"/>
    <w:tmpl w:val="E73EE4BA"/>
    <w:lvl w:ilvl="0">
      <w:start w:val="1"/>
      <w:numFmt w:val="decimal"/>
      <w:lvlText w:val="%1."/>
      <w:lvlJc w:val="left"/>
      <w:pPr>
        <w:ind w:left="2205" w:hanging="360"/>
      </w:pPr>
      <w:rPr>
        <w:rFonts w:ascii="Times New Roman" w:eastAsiaTheme="minorHAnsi" w:hAnsi="Times New Roman" w:cs="Times New Roman"/>
      </w:rPr>
    </w:lvl>
    <w:lvl w:ilvl="1">
      <w:start w:val="1"/>
      <w:numFmt w:val="decimal"/>
      <w:lvlText w:val="3.%2"/>
      <w:lvlJc w:val="left"/>
      <w:pPr>
        <w:ind w:left="2205" w:hanging="360"/>
      </w:pPr>
      <w:rPr>
        <w:rFonts w:hint="default"/>
        <w:b/>
        <w:sz w:val="24"/>
        <w:szCs w:val="24"/>
      </w:rPr>
    </w:lvl>
    <w:lvl w:ilvl="2">
      <w:start w:val="1"/>
      <w:numFmt w:val="decimal"/>
      <w:lvlText w:val="3.%3"/>
      <w:lvlJc w:val="left"/>
      <w:pPr>
        <w:ind w:left="2565" w:hanging="720"/>
      </w:pPr>
      <w:rPr>
        <w:rFonts w:hint="default"/>
        <w:b/>
        <w:sz w:val="24"/>
        <w:szCs w:val="24"/>
      </w:rPr>
    </w:lvl>
    <w:lvl w:ilvl="3">
      <w:start w:val="1"/>
      <w:numFmt w:val="decimal"/>
      <w:isLgl/>
      <w:lvlText w:val="%1.%2.%3.%4"/>
      <w:lvlJc w:val="left"/>
      <w:pPr>
        <w:ind w:left="2565" w:hanging="720"/>
      </w:pPr>
      <w:rPr>
        <w:rFonts w:hint="default"/>
        <w:b/>
        <w:sz w:val="23"/>
      </w:rPr>
    </w:lvl>
    <w:lvl w:ilvl="4">
      <w:start w:val="1"/>
      <w:numFmt w:val="decimal"/>
      <w:isLgl/>
      <w:lvlText w:val="%1.%2.%3.%4.%5"/>
      <w:lvlJc w:val="left"/>
      <w:pPr>
        <w:ind w:left="2925" w:hanging="1080"/>
      </w:pPr>
      <w:rPr>
        <w:rFonts w:hint="default"/>
        <w:b/>
        <w:sz w:val="23"/>
      </w:rPr>
    </w:lvl>
    <w:lvl w:ilvl="5">
      <w:start w:val="1"/>
      <w:numFmt w:val="decimal"/>
      <w:isLgl/>
      <w:lvlText w:val="%1.%2.%3.%4.%5.%6"/>
      <w:lvlJc w:val="left"/>
      <w:pPr>
        <w:ind w:left="2925" w:hanging="1080"/>
      </w:pPr>
      <w:rPr>
        <w:rFonts w:hint="default"/>
        <w:b/>
        <w:sz w:val="23"/>
      </w:rPr>
    </w:lvl>
    <w:lvl w:ilvl="6">
      <w:start w:val="1"/>
      <w:numFmt w:val="decimal"/>
      <w:isLgl/>
      <w:lvlText w:val="%1.%2.%3.%4.%5.%6.%7"/>
      <w:lvlJc w:val="left"/>
      <w:pPr>
        <w:ind w:left="3285" w:hanging="1440"/>
      </w:pPr>
      <w:rPr>
        <w:rFonts w:hint="default"/>
        <w:b/>
        <w:sz w:val="23"/>
      </w:rPr>
    </w:lvl>
    <w:lvl w:ilvl="7">
      <w:start w:val="1"/>
      <w:numFmt w:val="decimal"/>
      <w:isLgl/>
      <w:lvlText w:val="%1.%2.%3.%4.%5.%6.%7.%8"/>
      <w:lvlJc w:val="left"/>
      <w:pPr>
        <w:ind w:left="3285" w:hanging="1440"/>
      </w:pPr>
      <w:rPr>
        <w:rFonts w:hint="default"/>
        <w:b/>
        <w:sz w:val="23"/>
      </w:rPr>
    </w:lvl>
    <w:lvl w:ilvl="8">
      <w:start w:val="1"/>
      <w:numFmt w:val="decimal"/>
      <w:isLgl/>
      <w:lvlText w:val="%1.%2.%3.%4.%5.%6.%7.%8.%9"/>
      <w:lvlJc w:val="left"/>
      <w:pPr>
        <w:ind w:left="3285" w:hanging="1440"/>
      </w:pPr>
      <w:rPr>
        <w:rFonts w:hint="default"/>
        <w:b/>
        <w:sz w:val="23"/>
      </w:rPr>
    </w:lvl>
  </w:abstractNum>
  <w:abstractNum w:abstractNumId="49" w15:restartNumberingAfterBreak="0">
    <w:nsid w:val="6D8E2287"/>
    <w:multiLevelType w:val="hybridMultilevel"/>
    <w:tmpl w:val="6CC41454"/>
    <w:lvl w:ilvl="0" w:tplc="49023A1C">
      <w:start w:val="1"/>
      <w:numFmt w:val="decimal"/>
      <w:lvlText w:val="3.%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2C718F4"/>
    <w:multiLevelType w:val="hybridMultilevel"/>
    <w:tmpl w:val="308CF640"/>
    <w:lvl w:ilvl="0" w:tplc="F3640258">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1" w15:restartNumberingAfterBreak="0">
    <w:nsid w:val="74187FB5"/>
    <w:multiLevelType w:val="multilevel"/>
    <w:tmpl w:val="E4DED18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2" w15:restartNumberingAfterBreak="0">
    <w:nsid w:val="75EA5A85"/>
    <w:multiLevelType w:val="hybridMultilevel"/>
    <w:tmpl w:val="523ACC3A"/>
    <w:lvl w:ilvl="0" w:tplc="11B0E7CE">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53" w15:restartNumberingAfterBreak="0">
    <w:nsid w:val="780C2697"/>
    <w:multiLevelType w:val="hybridMultilevel"/>
    <w:tmpl w:val="7B68BAAA"/>
    <w:lvl w:ilvl="0" w:tplc="6C60FC6C">
      <w:start w:val="1"/>
      <w:numFmt w:val="decimal"/>
      <w:lvlText w:val="%1."/>
      <w:lvlJc w:val="left"/>
      <w:pPr>
        <w:ind w:left="1444" w:hanging="375"/>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4" w15:restartNumberingAfterBreak="0">
    <w:nsid w:val="79F468A4"/>
    <w:multiLevelType w:val="hybridMultilevel"/>
    <w:tmpl w:val="6A049580"/>
    <w:lvl w:ilvl="0" w:tplc="741E1B5E">
      <w:start w:val="1"/>
      <w:numFmt w:val="decimal"/>
      <w:lvlText w:val="%1."/>
      <w:lvlJc w:val="left"/>
      <w:pPr>
        <w:ind w:left="1069" w:hanging="360"/>
      </w:pPr>
      <w:rPr>
        <w:rFonts w:hint="default"/>
        <w:b w:val="0"/>
      </w:r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5" w15:restartNumberingAfterBreak="0">
    <w:nsid w:val="7A8A61AE"/>
    <w:multiLevelType w:val="hybridMultilevel"/>
    <w:tmpl w:val="C0C6DD3E"/>
    <w:lvl w:ilvl="0" w:tplc="552864B0">
      <w:start w:val="1"/>
      <w:numFmt w:val="decimal"/>
      <w:lvlText w:val="%1."/>
      <w:lvlJc w:val="left"/>
      <w:pPr>
        <w:ind w:left="720" w:hanging="360"/>
      </w:pPr>
      <w:rPr>
        <w:rFonts w:hint="default"/>
        <w:b/>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AE8734D"/>
    <w:multiLevelType w:val="hybridMultilevel"/>
    <w:tmpl w:val="AE325140"/>
    <w:lvl w:ilvl="0" w:tplc="6B2016A2">
      <w:start w:val="2"/>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num w:numId="1" w16cid:durableId="1402481806">
    <w:abstractNumId w:val="18"/>
  </w:num>
  <w:num w:numId="2" w16cid:durableId="934748104">
    <w:abstractNumId w:val="43"/>
  </w:num>
  <w:num w:numId="3" w16cid:durableId="1001587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5652893">
    <w:abstractNumId w:val="56"/>
  </w:num>
  <w:num w:numId="5" w16cid:durableId="11422344">
    <w:abstractNumId w:val="48"/>
  </w:num>
  <w:num w:numId="6" w16cid:durableId="2002460633">
    <w:abstractNumId w:val="3"/>
  </w:num>
  <w:num w:numId="7" w16cid:durableId="1899633549">
    <w:abstractNumId w:val="13"/>
  </w:num>
  <w:num w:numId="8" w16cid:durableId="892303181">
    <w:abstractNumId w:val="1"/>
  </w:num>
  <w:num w:numId="9" w16cid:durableId="177700341">
    <w:abstractNumId w:val="49"/>
  </w:num>
  <w:num w:numId="10" w16cid:durableId="1007056097">
    <w:abstractNumId w:val="2"/>
  </w:num>
  <w:num w:numId="11" w16cid:durableId="29886091">
    <w:abstractNumId w:val="42"/>
  </w:num>
  <w:num w:numId="12" w16cid:durableId="1464082603">
    <w:abstractNumId w:val="0"/>
  </w:num>
  <w:num w:numId="13" w16cid:durableId="728840845">
    <w:abstractNumId w:val="39"/>
  </w:num>
  <w:num w:numId="14" w16cid:durableId="700593064">
    <w:abstractNumId w:val="50"/>
  </w:num>
  <w:num w:numId="15" w16cid:durableId="1817410183">
    <w:abstractNumId w:val="26"/>
  </w:num>
  <w:num w:numId="16" w16cid:durableId="2073459203">
    <w:abstractNumId w:val="21"/>
  </w:num>
  <w:num w:numId="17" w16cid:durableId="898980403">
    <w:abstractNumId w:val="5"/>
  </w:num>
  <w:num w:numId="18" w16cid:durableId="338390994">
    <w:abstractNumId w:val="30"/>
  </w:num>
  <w:num w:numId="19" w16cid:durableId="478032708">
    <w:abstractNumId w:val="27"/>
  </w:num>
  <w:num w:numId="20" w16cid:durableId="1244291031">
    <w:abstractNumId w:val="22"/>
  </w:num>
  <w:num w:numId="21" w16cid:durableId="1721175501">
    <w:abstractNumId w:val="9"/>
  </w:num>
  <w:num w:numId="22" w16cid:durableId="2018191611">
    <w:abstractNumId w:val="33"/>
  </w:num>
  <w:num w:numId="23" w16cid:durableId="1238827098">
    <w:abstractNumId w:val="25"/>
  </w:num>
  <w:num w:numId="24" w16cid:durableId="289826733">
    <w:abstractNumId w:val="6"/>
  </w:num>
  <w:num w:numId="25" w16cid:durableId="958611225">
    <w:abstractNumId w:val="7"/>
  </w:num>
  <w:num w:numId="26" w16cid:durableId="610624035">
    <w:abstractNumId w:val="11"/>
  </w:num>
  <w:num w:numId="27" w16cid:durableId="471411355">
    <w:abstractNumId w:val="51"/>
  </w:num>
  <w:num w:numId="28" w16cid:durableId="368267569">
    <w:abstractNumId w:val="54"/>
  </w:num>
  <w:num w:numId="29" w16cid:durableId="1415469746">
    <w:abstractNumId w:val="8"/>
  </w:num>
  <w:num w:numId="30" w16cid:durableId="341856953">
    <w:abstractNumId w:val="15"/>
  </w:num>
  <w:num w:numId="31" w16cid:durableId="1772506619">
    <w:abstractNumId w:val="47"/>
  </w:num>
  <w:num w:numId="32" w16cid:durableId="1206675104">
    <w:abstractNumId w:val="55"/>
  </w:num>
  <w:num w:numId="33" w16cid:durableId="201358821">
    <w:abstractNumId w:val="36"/>
  </w:num>
  <w:num w:numId="34" w16cid:durableId="848060314">
    <w:abstractNumId w:val="37"/>
  </w:num>
  <w:num w:numId="35" w16cid:durableId="335499403">
    <w:abstractNumId w:val="40"/>
  </w:num>
  <w:num w:numId="36" w16cid:durableId="383605154">
    <w:abstractNumId w:val="52"/>
  </w:num>
  <w:num w:numId="37" w16cid:durableId="162555150">
    <w:abstractNumId w:val="45"/>
  </w:num>
  <w:num w:numId="38" w16cid:durableId="985746161">
    <w:abstractNumId w:val="20"/>
  </w:num>
  <w:num w:numId="39" w16cid:durableId="875432450">
    <w:abstractNumId w:val="19"/>
  </w:num>
  <w:num w:numId="40" w16cid:durableId="630330599">
    <w:abstractNumId w:val="41"/>
  </w:num>
  <w:num w:numId="41" w16cid:durableId="1489243789">
    <w:abstractNumId w:val="31"/>
  </w:num>
  <w:num w:numId="42" w16cid:durableId="246497371">
    <w:abstractNumId w:val="53"/>
  </w:num>
  <w:num w:numId="43" w16cid:durableId="1148282857">
    <w:abstractNumId w:val="38"/>
  </w:num>
  <w:num w:numId="44" w16cid:durableId="182793495">
    <w:abstractNumId w:val="34"/>
  </w:num>
  <w:num w:numId="45" w16cid:durableId="1026979591">
    <w:abstractNumId w:val="44"/>
  </w:num>
  <w:num w:numId="46" w16cid:durableId="1372533060">
    <w:abstractNumId w:val="46"/>
  </w:num>
  <w:num w:numId="47" w16cid:durableId="1442141824">
    <w:abstractNumId w:val="29"/>
  </w:num>
  <w:num w:numId="48" w16cid:durableId="476386680">
    <w:abstractNumId w:val="10"/>
  </w:num>
  <w:num w:numId="49" w16cid:durableId="596911871">
    <w:abstractNumId w:val="24"/>
  </w:num>
  <w:num w:numId="50" w16cid:durableId="1319187785">
    <w:abstractNumId w:val="12"/>
  </w:num>
  <w:num w:numId="51" w16cid:durableId="2043823628">
    <w:abstractNumId w:val="35"/>
  </w:num>
  <w:num w:numId="52" w16cid:durableId="1765564514">
    <w:abstractNumId w:val="14"/>
  </w:num>
  <w:num w:numId="53" w16cid:durableId="2086608304">
    <w:abstractNumId w:val="23"/>
  </w:num>
  <w:num w:numId="54" w16cid:durableId="975984522">
    <w:abstractNumId w:val="28"/>
  </w:num>
  <w:num w:numId="55" w16cid:durableId="435709818">
    <w:abstractNumId w:val="32"/>
  </w:num>
  <w:num w:numId="56" w16cid:durableId="638608286">
    <w:abstractNumId w:val="17"/>
  </w:num>
  <w:num w:numId="57" w16cid:durableId="80527122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Y/XWhIOvQgP6Itvy429B5++mmM1lCJ0O3kJklWseqZU/LGY4MqTAbtlFxwVZ+z83VqPOV8kHtaZAneatmzmng==" w:salt="SQ5KHgBt/QO7LZtwEhAY+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B1"/>
    <w:rsid w:val="000016F4"/>
    <w:rsid w:val="00002DA1"/>
    <w:rsid w:val="0000789D"/>
    <w:rsid w:val="0001023B"/>
    <w:rsid w:val="00016873"/>
    <w:rsid w:val="00017E8B"/>
    <w:rsid w:val="000201DB"/>
    <w:rsid w:val="0002090C"/>
    <w:rsid w:val="00023DAA"/>
    <w:rsid w:val="00025317"/>
    <w:rsid w:val="00027EE7"/>
    <w:rsid w:val="000306D8"/>
    <w:rsid w:val="00034B82"/>
    <w:rsid w:val="00035852"/>
    <w:rsid w:val="000421BF"/>
    <w:rsid w:val="0004350E"/>
    <w:rsid w:val="0004452E"/>
    <w:rsid w:val="00044BBD"/>
    <w:rsid w:val="00045DE7"/>
    <w:rsid w:val="00047D8C"/>
    <w:rsid w:val="00054023"/>
    <w:rsid w:val="00054C16"/>
    <w:rsid w:val="00056E8C"/>
    <w:rsid w:val="000602AF"/>
    <w:rsid w:val="00065115"/>
    <w:rsid w:val="00066533"/>
    <w:rsid w:val="00066B94"/>
    <w:rsid w:val="000677B5"/>
    <w:rsid w:val="00070785"/>
    <w:rsid w:val="00074AA6"/>
    <w:rsid w:val="00075B76"/>
    <w:rsid w:val="000809B0"/>
    <w:rsid w:val="00080FCC"/>
    <w:rsid w:val="00082761"/>
    <w:rsid w:val="000845DE"/>
    <w:rsid w:val="000847DB"/>
    <w:rsid w:val="00091317"/>
    <w:rsid w:val="000927A9"/>
    <w:rsid w:val="00093C67"/>
    <w:rsid w:val="00093FBD"/>
    <w:rsid w:val="00097EE1"/>
    <w:rsid w:val="000A1193"/>
    <w:rsid w:val="000A66FD"/>
    <w:rsid w:val="000B3877"/>
    <w:rsid w:val="000C0F6E"/>
    <w:rsid w:val="000C22D1"/>
    <w:rsid w:val="000C2DEE"/>
    <w:rsid w:val="000C6EBB"/>
    <w:rsid w:val="000D20F6"/>
    <w:rsid w:val="000D2A7C"/>
    <w:rsid w:val="000D35C9"/>
    <w:rsid w:val="000D57FC"/>
    <w:rsid w:val="000D5DE4"/>
    <w:rsid w:val="000E0071"/>
    <w:rsid w:val="000E223B"/>
    <w:rsid w:val="000E457B"/>
    <w:rsid w:val="000E4993"/>
    <w:rsid w:val="000F0703"/>
    <w:rsid w:val="000F291C"/>
    <w:rsid w:val="000F3892"/>
    <w:rsid w:val="000F3AE3"/>
    <w:rsid w:val="000F531E"/>
    <w:rsid w:val="001010A7"/>
    <w:rsid w:val="00102792"/>
    <w:rsid w:val="001028D2"/>
    <w:rsid w:val="001107D8"/>
    <w:rsid w:val="001119EC"/>
    <w:rsid w:val="001124BE"/>
    <w:rsid w:val="00117BE2"/>
    <w:rsid w:val="00121B31"/>
    <w:rsid w:val="00121F40"/>
    <w:rsid w:val="00121F9F"/>
    <w:rsid w:val="0012596F"/>
    <w:rsid w:val="0012671F"/>
    <w:rsid w:val="0013252B"/>
    <w:rsid w:val="001326BC"/>
    <w:rsid w:val="001337E0"/>
    <w:rsid w:val="00134CBE"/>
    <w:rsid w:val="00135926"/>
    <w:rsid w:val="001379B8"/>
    <w:rsid w:val="001427D0"/>
    <w:rsid w:val="00142D76"/>
    <w:rsid w:val="00144A20"/>
    <w:rsid w:val="00145217"/>
    <w:rsid w:val="00145C62"/>
    <w:rsid w:val="00145E1A"/>
    <w:rsid w:val="001530D3"/>
    <w:rsid w:val="001532F4"/>
    <w:rsid w:val="00153867"/>
    <w:rsid w:val="00161F34"/>
    <w:rsid w:val="00162AB5"/>
    <w:rsid w:val="001630CA"/>
    <w:rsid w:val="0016589D"/>
    <w:rsid w:val="001702AC"/>
    <w:rsid w:val="00174E80"/>
    <w:rsid w:val="00176F2C"/>
    <w:rsid w:val="001775B9"/>
    <w:rsid w:val="001807C9"/>
    <w:rsid w:val="00181359"/>
    <w:rsid w:val="00181B77"/>
    <w:rsid w:val="001947A9"/>
    <w:rsid w:val="001948BC"/>
    <w:rsid w:val="001969B6"/>
    <w:rsid w:val="00196F2B"/>
    <w:rsid w:val="001A0F3D"/>
    <w:rsid w:val="001A2506"/>
    <w:rsid w:val="001A288A"/>
    <w:rsid w:val="001A40E6"/>
    <w:rsid w:val="001A6374"/>
    <w:rsid w:val="001B18B0"/>
    <w:rsid w:val="001B2001"/>
    <w:rsid w:val="001B4607"/>
    <w:rsid w:val="001B4F59"/>
    <w:rsid w:val="001C15C7"/>
    <w:rsid w:val="001C4A80"/>
    <w:rsid w:val="001C5366"/>
    <w:rsid w:val="001C5462"/>
    <w:rsid w:val="001D1BE2"/>
    <w:rsid w:val="001D1C90"/>
    <w:rsid w:val="001D1EC0"/>
    <w:rsid w:val="001D2CDB"/>
    <w:rsid w:val="001D4D8F"/>
    <w:rsid w:val="001D5408"/>
    <w:rsid w:val="001D5561"/>
    <w:rsid w:val="001D661B"/>
    <w:rsid w:val="001D7D6F"/>
    <w:rsid w:val="001E0C0D"/>
    <w:rsid w:val="001E1A27"/>
    <w:rsid w:val="001E23DA"/>
    <w:rsid w:val="001E3C20"/>
    <w:rsid w:val="001E6AEA"/>
    <w:rsid w:val="001E7645"/>
    <w:rsid w:val="001F3305"/>
    <w:rsid w:val="001F37C2"/>
    <w:rsid w:val="002005F1"/>
    <w:rsid w:val="00204747"/>
    <w:rsid w:val="00204D5F"/>
    <w:rsid w:val="002052D3"/>
    <w:rsid w:val="00207164"/>
    <w:rsid w:val="00207A9A"/>
    <w:rsid w:val="00207ECD"/>
    <w:rsid w:val="00211037"/>
    <w:rsid w:val="002137CE"/>
    <w:rsid w:val="0021719A"/>
    <w:rsid w:val="00217837"/>
    <w:rsid w:val="00225EDB"/>
    <w:rsid w:val="00226AB5"/>
    <w:rsid w:val="002317CB"/>
    <w:rsid w:val="00232C4B"/>
    <w:rsid w:val="00234C53"/>
    <w:rsid w:val="00240CC1"/>
    <w:rsid w:val="00244616"/>
    <w:rsid w:val="00244C12"/>
    <w:rsid w:val="00245243"/>
    <w:rsid w:val="00245E51"/>
    <w:rsid w:val="00246EB2"/>
    <w:rsid w:val="00252C36"/>
    <w:rsid w:val="00254B4A"/>
    <w:rsid w:val="002613C9"/>
    <w:rsid w:val="00263A54"/>
    <w:rsid w:val="002662BE"/>
    <w:rsid w:val="00266A6C"/>
    <w:rsid w:val="002677CE"/>
    <w:rsid w:val="0027163A"/>
    <w:rsid w:val="00272A6F"/>
    <w:rsid w:val="00273430"/>
    <w:rsid w:val="00275EAE"/>
    <w:rsid w:val="0027718F"/>
    <w:rsid w:val="002776D8"/>
    <w:rsid w:val="002814EF"/>
    <w:rsid w:val="0028176A"/>
    <w:rsid w:val="0028325E"/>
    <w:rsid w:val="00283B97"/>
    <w:rsid w:val="002866D6"/>
    <w:rsid w:val="00286B51"/>
    <w:rsid w:val="002876EC"/>
    <w:rsid w:val="0029636D"/>
    <w:rsid w:val="002A1FBE"/>
    <w:rsid w:val="002A2453"/>
    <w:rsid w:val="002A3C4E"/>
    <w:rsid w:val="002B2D00"/>
    <w:rsid w:val="002B58B1"/>
    <w:rsid w:val="002C01ED"/>
    <w:rsid w:val="002C1ACF"/>
    <w:rsid w:val="002C1EF0"/>
    <w:rsid w:val="002C5219"/>
    <w:rsid w:val="002C6613"/>
    <w:rsid w:val="002D0442"/>
    <w:rsid w:val="002D0A95"/>
    <w:rsid w:val="002D192E"/>
    <w:rsid w:val="002D42C2"/>
    <w:rsid w:val="002E0320"/>
    <w:rsid w:val="002E15CC"/>
    <w:rsid w:val="002E427D"/>
    <w:rsid w:val="002E48D9"/>
    <w:rsid w:val="002E54F1"/>
    <w:rsid w:val="002E6634"/>
    <w:rsid w:val="002E73CB"/>
    <w:rsid w:val="002E7A4D"/>
    <w:rsid w:val="002F483C"/>
    <w:rsid w:val="002F6519"/>
    <w:rsid w:val="002F6583"/>
    <w:rsid w:val="002F6B98"/>
    <w:rsid w:val="002F75E3"/>
    <w:rsid w:val="00301A80"/>
    <w:rsid w:val="0031275A"/>
    <w:rsid w:val="00312919"/>
    <w:rsid w:val="00316656"/>
    <w:rsid w:val="0031784E"/>
    <w:rsid w:val="003205AB"/>
    <w:rsid w:val="0032079E"/>
    <w:rsid w:val="00320DD2"/>
    <w:rsid w:val="00321AED"/>
    <w:rsid w:val="003240E3"/>
    <w:rsid w:val="00324297"/>
    <w:rsid w:val="00325422"/>
    <w:rsid w:val="00325A76"/>
    <w:rsid w:val="00330062"/>
    <w:rsid w:val="00332B9E"/>
    <w:rsid w:val="00333038"/>
    <w:rsid w:val="00334391"/>
    <w:rsid w:val="003352CF"/>
    <w:rsid w:val="00335851"/>
    <w:rsid w:val="00336ED6"/>
    <w:rsid w:val="00337780"/>
    <w:rsid w:val="003420DA"/>
    <w:rsid w:val="00345953"/>
    <w:rsid w:val="00347506"/>
    <w:rsid w:val="003479CC"/>
    <w:rsid w:val="00352F91"/>
    <w:rsid w:val="00353225"/>
    <w:rsid w:val="00353B6B"/>
    <w:rsid w:val="00355576"/>
    <w:rsid w:val="00355754"/>
    <w:rsid w:val="00357BB4"/>
    <w:rsid w:val="00362122"/>
    <w:rsid w:val="00365475"/>
    <w:rsid w:val="00366CCD"/>
    <w:rsid w:val="00367500"/>
    <w:rsid w:val="00371258"/>
    <w:rsid w:val="003734DA"/>
    <w:rsid w:val="00373859"/>
    <w:rsid w:val="00375568"/>
    <w:rsid w:val="003757BB"/>
    <w:rsid w:val="003774A8"/>
    <w:rsid w:val="00385287"/>
    <w:rsid w:val="0039063F"/>
    <w:rsid w:val="00391925"/>
    <w:rsid w:val="00391F73"/>
    <w:rsid w:val="003A1DEA"/>
    <w:rsid w:val="003A5E20"/>
    <w:rsid w:val="003A651F"/>
    <w:rsid w:val="003A746C"/>
    <w:rsid w:val="003B079C"/>
    <w:rsid w:val="003B20DE"/>
    <w:rsid w:val="003B3F9E"/>
    <w:rsid w:val="003B651A"/>
    <w:rsid w:val="003C037F"/>
    <w:rsid w:val="003C053F"/>
    <w:rsid w:val="003C420D"/>
    <w:rsid w:val="003D0889"/>
    <w:rsid w:val="003D0C6D"/>
    <w:rsid w:val="003D2336"/>
    <w:rsid w:val="003E4E16"/>
    <w:rsid w:val="003E56AB"/>
    <w:rsid w:val="003E58CA"/>
    <w:rsid w:val="003E725D"/>
    <w:rsid w:val="003E7555"/>
    <w:rsid w:val="003F5750"/>
    <w:rsid w:val="003F60BB"/>
    <w:rsid w:val="003F6974"/>
    <w:rsid w:val="003F76B8"/>
    <w:rsid w:val="0040159C"/>
    <w:rsid w:val="00407653"/>
    <w:rsid w:val="00411AA1"/>
    <w:rsid w:val="004133CA"/>
    <w:rsid w:val="00417B5A"/>
    <w:rsid w:val="00417FF4"/>
    <w:rsid w:val="004211AF"/>
    <w:rsid w:val="004246D5"/>
    <w:rsid w:val="0042672F"/>
    <w:rsid w:val="004309AF"/>
    <w:rsid w:val="00430C5C"/>
    <w:rsid w:val="004344B9"/>
    <w:rsid w:val="00436420"/>
    <w:rsid w:val="00441C0F"/>
    <w:rsid w:val="004453F7"/>
    <w:rsid w:val="00447146"/>
    <w:rsid w:val="00451076"/>
    <w:rsid w:val="00452F6E"/>
    <w:rsid w:val="00454C06"/>
    <w:rsid w:val="00454CB8"/>
    <w:rsid w:val="0047391F"/>
    <w:rsid w:val="00474BF1"/>
    <w:rsid w:val="00476589"/>
    <w:rsid w:val="0048080F"/>
    <w:rsid w:val="00482A49"/>
    <w:rsid w:val="004840C6"/>
    <w:rsid w:val="00484B6F"/>
    <w:rsid w:val="00485ACF"/>
    <w:rsid w:val="00485FB0"/>
    <w:rsid w:val="004924F0"/>
    <w:rsid w:val="00495232"/>
    <w:rsid w:val="004959CE"/>
    <w:rsid w:val="0049672E"/>
    <w:rsid w:val="00497E52"/>
    <w:rsid w:val="004A01C8"/>
    <w:rsid w:val="004A026F"/>
    <w:rsid w:val="004A0CB5"/>
    <w:rsid w:val="004A2AE1"/>
    <w:rsid w:val="004A48E1"/>
    <w:rsid w:val="004B21F4"/>
    <w:rsid w:val="004B2BCC"/>
    <w:rsid w:val="004B70B3"/>
    <w:rsid w:val="004B72B4"/>
    <w:rsid w:val="004C564D"/>
    <w:rsid w:val="004C7A7E"/>
    <w:rsid w:val="004D2AB1"/>
    <w:rsid w:val="004D4EEE"/>
    <w:rsid w:val="004D6330"/>
    <w:rsid w:val="004E18B9"/>
    <w:rsid w:val="004E2381"/>
    <w:rsid w:val="004E2A15"/>
    <w:rsid w:val="004E4A99"/>
    <w:rsid w:val="004E5E22"/>
    <w:rsid w:val="004F23DA"/>
    <w:rsid w:val="004F313B"/>
    <w:rsid w:val="00502ABC"/>
    <w:rsid w:val="00503F49"/>
    <w:rsid w:val="00504593"/>
    <w:rsid w:val="00505CFB"/>
    <w:rsid w:val="00506264"/>
    <w:rsid w:val="00507493"/>
    <w:rsid w:val="0051186B"/>
    <w:rsid w:val="005128BA"/>
    <w:rsid w:val="00515041"/>
    <w:rsid w:val="005179D9"/>
    <w:rsid w:val="00522A1E"/>
    <w:rsid w:val="0053139C"/>
    <w:rsid w:val="0054153D"/>
    <w:rsid w:val="005426C8"/>
    <w:rsid w:val="005427B8"/>
    <w:rsid w:val="00547188"/>
    <w:rsid w:val="005519D9"/>
    <w:rsid w:val="005524E3"/>
    <w:rsid w:val="0055376D"/>
    <w:rsid w:val="00554FB3"/>
    <w:rsid w:val="00555887"/>
    <w:rsid w:val="00556623"/>
    <w:rsid w:val="00562CD1"/>
    <w:rsid w:val="005715C1"/>
    <w:rsid w:val="0057168A"/>
    <w:rsid w:val="0057509C"/>
    <w:rsid w:val="005827A5"/>
    <w:rsid w:val="005850CC"/>
    <w:rsid w:val="005878A8"/>
    <w:rsid w:val="00590880"/>
    <w:rsid w:val="00595957"/>
    <w:rsid w:val="005A0D32"/>
    <w:rsid w:val="005A14A8"/>
    <w:rsid w:val="005A2116"/>
    <w:rsid w:val="005A278D"/>
    <w:rsid w:val="005A5694"/>
    <w:rsid w:val="005A57D0"/>
    <w:rsid w:val="005B2BE3"/>
    <w:rsid w:val="005B3131"/>
    <w:rsid w:val="005B481A"/>
    <w:rsid w:val="005C0F09"/>
    <w:rsid w:val="005C10B7"/>
    <w:rsid w:val="005D1774"/>
    <w:rsid w:val="005D67FE"/>
    <w:rsid w:val="005D7119"/>
    <w:rsid w:val="005E37B9"/>
    <w:rsid w:val="005E7AF4"/>
    <w:rsid w:val="005F0696"/>
    <w:rsid w:val="005F141D"/>
    <w:rsid w:val="005F242A"/>
    <w:rsid w:val="005F45D1"/>
    <w:rsid w:val="005F559A"/>
    <w:rsid w:val="005F7391"/>
    <w:rsid w:val="00607724"/>
    <w:rsid w:val="006113C1"/>
    <w:rsid w:val="00611874"/>
    <w:rsid w:val="006127B6"/>
    <w:rsid w:val="00612827"/>
    <w:rsid w:val="00624ACA"/>
    <w:rsid w:val="0062755F"/>
    <w:rsid w:val="0063239B"/>
    <w:rsid w:val="006328CD"/>
    <w:rsid w:val="0063488B"/>
    <w:rsid w:val="006348CC"/>
    <w:rsid w:val="00637A99"/>
    <w:rsid w:val="006409A9"/>
    <w:rsid w:val="0064217A"/>
    <w:rsid w:val="00644455"/>
    <w:rsid w:val="00645641"/>
    <w:rsid w:val="00650575"/>
    <w:rsid w:val="00652DFD"/>
    <w:rsid w:val="0066036C"/>
    <w:rsid w:val="006606B4"/>
    <w:rsid w:val="00662E67"/>
    <w:rsid w:val="00666CB6"/>
    <w:rsid w:val="006671DF"/>
    <w:rsid w:val="00671883"/>
    <w:rsid w:val="00676E58"/>
    <w:rsid w:val="0068412A"/>
    <w:rsid w:val="00684319"/>
    <w:rsid w:val="00685508"/>
    <w:rsid w:val="00690C90"/>
    <w:rsid w:val="00691417"/>
    <w:rsid w:val="00692332"/>
    <w:rsid w:val="00693C6B"/>
    <w:rsid w:val="00694FA8"/>
    <w:rsid w:val="00697F45"/>
    <w:rsid w:val="006A0F7B"/>
    <w:rsid w:val="006A295B"/>
    <w:rsid w:val="006A7DA3"/>
    <w:rsid w:val="006B0FD1"/>
    <w:rsid w:val="006B1698"/>
    <w:rsid w:val="006B53F5"/>
    <w:rsid w:val="006B55F3"/>
    <w:rsid w:val="006B6968"/>
    <w:rsid w:val="006B7F6C"/>
    <w:rsid w:val="006C613C"/>
    <w:rsid w:val="006C755F"/>
    <w:rsid w:val="006D20C4"/>
    <w:rsid w:val="006D5498"/>
    <w:rsid w:val="006D63CA"/>
    <w:rsid w:val="006E7E93"/>
    <w:rsid w:val="006F664C"/>
    <w:rsid w:val="006F6D7F"/>
    <w:rsid w:val="006F7D99"/>
    <w:rsid w:val="00702DED"/>
    <w:rsid w:val="0071081D"/>
    <w:rsid w:val="00710A46"/>
    <w:rsid w:val="00710C4D"/>
    <w:rsid w:val="00712223"/>
    <w:rsid w:val="007124F6"/>
    <w:rsid w:val="007177A4"/>
    <w:rsid w:val="00720603"/>
    <w:rsid w:val="0072357C"/>
    <w:rsid w:val="00723D7D"/>
    <w:rsid w:val="00724AEE"/>
    <w:rsid w:val="00725284"/>
    <w:rsid w:val="00735D56"/>
    <w:rsid w:val="007374A6"/>
    <w:rsid w:val="00737AB2"/>
    <w:rsid w:val="0074106A"/>
    <w:rsid w:val="00741CFC"/>
    <w:rsid w:val="0074246D"/>
    <w:rsid w:val="00744667"/>
    <w:rsid w:val="00744EED"/>
    <w:rsid w:val="00746351"/>
    <w:rsid w:val="00746C77"/>
    <w:rsid w:val="00755835"/>
    <w:rsid w:val="00757AF1"/>
    <w:rsid w:val="007641F3"/>
    <w:rsid w:val="007659BB"/>
    <w:rsid w:val="00770B80"/>
    <w:rsid w:val="00771017"/>
    <w:rsid w:val="00774CD8"/>
    <w:rsid w:val="0077557A"/>
    <w:rsid w:val="0077684C"/>
    <w:rsid w:val="00780973"/>
    <w:rsid w:val="007822C8"/>
    <w:rsid w:val="0078359C"/>
    <w:rsid w:val="00784D09"/>
    <w:rsid w:val="00785F8B"/>
    <w:rsid w:val="00791E17"/>
    <w:rsid w:val="007924A7"/>
    <w:rsid w:val="00792E1B"/>
    <w:rsid w:val="0079462D"/>
    <w:rsid w:val="00795734"/>
    <w:rsid w:val="0079634B"/>
    <w:rsid w:val="00796E77"/>
    <w:rsid w:val="007B7CDF"/>
    <w:rsid w:val="007C47DC"/>
    <w:rsid w:val="007C6CFE"/>
    <w:rsid w:val="007C768A"/>
    <w:rsid w:val="007D1FA2"/>
    <w:rsid w:val="007D7735"/>
    <w:rsid w:val="007E0953"/>
    <w:rsid w:val="007E1203"/>
    <w:rsid w:val="007E1C3F"/>
    <w:rsid w:val="007E28E0"/>
    <w:rsid w:val="007E3943"/>
    <w:rsid w:val="007E5DF9"/>
    <w:rsid w:val="007F360C"/>
    <w:rsid w:val="0080053C"/>
    <w:rsid w:val="0080060F"/>
    <w:rsid w:val="00801C7F"/>
    <w:rsid w:val="00801DD2"/>
    <w:rsid w:val="0080302A"/>
    <w:rsid w:val="008060CA"/>
    <w:rsid w:val="00807EB0"/>
    <w:rsid w:val="008127B9"/>
    <w:rsid w:val="00812ABE"/>
    <w:rsid w:val="00813704"/>
    <w:rsid w:val="008154B6"/>
    <w:rsid w:val="00822D2F"/>
    <w:rsid w:val="00823AC4"/>
    <w:rsid w:val="00825C87"/>
    <w:rsid w:val="00827261"/>
    <w:rsid w:val="00832142"/>
    <w:rsid w:val="00832528"/>
    <w:rsid w:val="00832FFC"/>
    <w:rsid w:val="00833472"/>
    <w:rsid w:val="00833738"/>
    <w:rsid w:val="008341C0"/>
    <w:rsid w:val="0084199D"/>
    <w:rsid w:val="00841A11"/>
    <w:rsid w:val="0084682F"/>
    <w:rsid w:val="00856C84"/>
    <w:rsid w:val="0085722B"/>
    <w:rsid w:val="008601E5"/>
    <w:rsid w:val="0086022B"/>
    <w:rsid w:val="0086351B"/>
    <w:rsid w:val="00867201"/>
    <w:rsid w:val="008709C8"/>
    <w:rsid w:val="0087274A"/>
    <w:rsid w:val="00874422"/>
    <w:rsid w:val="00875004"/>
    <w:rsid w:val="00876380"/>
    <w:rsid w:val="0087698C"/>
    <w:rsid w:val="00885571"/>
    <w:rsid w:val="0089058A"/>
    <w:rsid w:val="008919ED"/>
    <w:rsid w:val="00891AE3"/>
    <w:rsid w:val="008973C3"/>
    <w:rsid w:val="008A13FA"/>
    <w:rsid w:val="008A233A"/>
    <w:rsid w:val="008A4707"/>
    <w:rsid w:val="008A53C7"/>
    <w:rsid w:val="008A66D4"/>
    <w:rsid w:val="008B3A14"/>
    <w:rsid w:val="008B57F8"/>
    <w:rsid w:val="008B64B7"/>
    <w:rsid w:val="008C1F0F"/>
    <w:rsid w:val="008C3544"/>
    <w:rsid w:val="008D1890"/>
    <w:rsid w:val="008D1961"/>
    <w:rsid w:val="008D51C0"/>
    <w:rsid w:val="008D6554"/>
    <w:rsid w:val="008E1FDC"/>
    <w:rsid w:val="008F04B2"/>
    <w:rsid w:val="008F1CAF"/>
    <w:rsid w:val="008F5288"/>
    <w:rsid w:val="008F69F0"/>
    <w:rsid w:val="00901462"/>
    <w:rsid w:val="009034D6"/>
    <w:rsid w:val="00903F74"/>
    <w:rsid w:val="00905C78"/>
    <w:rsid w:val="009077FD"/>
    <w:rsid w:val="00907F39"/>
    <w:rsid w:val="0091110B"/>
    <w:rsid w:val="00911137"/>
    <w:rsid w:val="00923E42"/>
    <w:rsid w:val="0092481D"/>
    <w:rsid w:val="00932830"/>
    <w:rsid w:val="00933533"/>
    <w:rsid w:val="00933E81"/>
    <w:rsid w:val="00935BE9"/>
    <w:rsid w:val="00936BA1"/>
    <w:rsid w:val="00940DB6"/>
    <w:rsid w:val="00940EF7"/>
    <w:rsid w:val="00943734"/>
    <w:rsid w:val="00943CBB"/>
    <w:rsid w:val="0094640D"/>
    <w:rsid w:val="009467BB"/>
    <w:rsid w:val="00947621"/>
    <w:rsid w:val="00950D5F"/>
    <w:rsid w:val="00956939"/>
    <w:rsid w:val="009573F1"/>
    <w:rsid w:val="0096136D"/>
    <w:rsid w:val="0096547D"/>
    <w:rsid w:val="00966A6B"/>
    <w:rsid w:val="0097222C"/>
    <w:rsid w:val="00975138"/>
    <w:rsid w:val="009764D2"/>
    <w:rsid w:val="00976F54"/>
    <w:rsid w:val="009803B9"/>
    <w:rsid w:val="009825CC"/>
    <w:rsid w:val="00984443"/>
    <w:rsid w:val="009935BC"/>
    <w:rsid w:val="00997050"/>
    <w:rsid w:val="009A18BF"/>
    <w:rsid w:val="009A3FF2"/>
    <w:rsid w:val="009A68BC"/>
    <w:rsid w:val="009B1138"/>
    <w:rsid w:val="009B2048"/>
    <w:rsid w:val="009B227D"/>
    <w:rsid w:val="009B22C9"/>
    <w:rsid w:val="009B5CFE"/>
    <w:rsid w:val="009C2ABA"/>
    <w:rsid w:val="009C2E12"/>
    <w:rsid w:val="009C41A5"/>
    <w:rsid w:val="009C570D"/>
    <w:rsid w:val="009C67A8"/>
    <w:rsid w:val="009D0A56"/>
    <w:rsid w:val="009D27E2"/>
    <w:rsid w:val="009D2FFA"/>
    <w:rsid w:val="009D6CCC"/>
    <w:rsid w:val="009E416B"/>
    <w:rsid w:val="009E425F"/>
    <w:rsid w:val="009E5BAF"/>
    <w:rsid w:val="009E7966"/>
    <w:rsid w:val="009F3CC3"/>
    <w:rsid w:val="009F3E14"/>
    <w:rsid w:val="009F59AF"/>
    <w:rsid w:val="009F63C1"/>
    <w:rsid w:val="009F6E19"/>
    <w:rsid w:val="009F7EE7"/>
    <w:rsid w:val="00A01964"/>
    <w:rsid w:val="00A01B87"/>
    <w:rsid w:val="00A03EA3"/>
    <w:rsid w:val="00A03EC6"/>
    <w:rsid w:val="00A06C2A"/>
    <w:rsid w:val="00A0753C"/>
    <w:rsid w:val="00A10CEA"/>
    <w:rsid w:val="00A16DF1"/>
    <w:rsid w:val="00A179F8"/>
    <w:rsid w:val="00A242AD"/>
    <w:rsid w:val="00A24ABB"/>
    <w:rsid w:val="00A25D44"/>
    <w:rsid w:val="00A27B0E"/>
    <w:rsid w:val="00A3221B"/>
    <w:rsid w:val="00A32C1C"/>
    <w:rsid w:val="00A4220F"/>
    <w:rsid w:val="00A45AAE"/>
    <w:rsid w:val="00A47DCD"/>
    <w:rsid w:val="00A51153"/>
    <w:rsid w:val="00A52C44"/>
    <w:rsid w:val="00A56532"/>
    <w:rsid w:val="00A57FBB"/>
    <w:rsid w:val="00A62D0C"/>
    <w:rsid w:val="00A65E65"/>
    <w:rsid w:val="00A70629"/>
    <w:rsid w:val="00A70696"/>
    <w:rsid w:val="00A71821"/>
    <w:rsid w:val="00A72089"/>
    <w:rsid w:val="00A7286A"/>
    <w:rsid w:val="00A72BE0"/>
    <w:rsid w:val="00A75E62"/>
    <w:rsid w:val="00A81B55"/>
    <w:rsid w:val="00A82614"/>
    <w:rsid w:val="00A85B23"/>
    <w:rsid w:val="00A862AA"/>
    <w:rsid w:val="00A870B1"/>
    <w:rsid w:val="00A93448"/>
    <w:rsid w:val="00A9718B"/>
    <w:rsid w:val="00AA561B"/>
    <w:rsid w:val="00AA5A88"/>
    <w:rsid w:val="00AB06A0"/>
    <w:rsid w:val="00AB26C1"/>
    <w:rsid w:val="00AB34DB"/>
    <w:rsid w:val="00AB3A33"/>
    <w:rsid w:val="00AB3AE7"/>
    <w:rsid w:val="00AC0CC9"/>
    <w:rsid w:val="00AC1EC2"/>
    <w:rsid w:val="00AC282D"/>
    <w:rsid w:val="00AC7C64"/>
    <w:rsid w:val="00AD191F"/>
    <w:rsid w:val="00AD3C72"/>
    <w:rsid w:val="00AD3F9D"/>
    <w:rsid w:val="00AD435B"/>
    <w:rsid w:val="00AD4A7F"/>
    <w:rsid w:val="00AE0B16"/>
    <w:rsid w:val="00AE3A93"/>
    <w:rsid w:val="00AE4B8B"/>
    <w:rsid w:val="00AE615B"/>
    <w:rsid w:val="00AE682B"/>
    <w:rsid w:val="00AE6C75"/>
    <w:rsid w:val="00AE747D"/>
    <w:rsid w:val="00AE7677"/>
    <w:rsid w:val="00AE7CF7"/>
    <w:rsid w:val="00AF48AB"/>
    <w:rsid w:val="00AF4CE3"/>
    <w:rsid w:val="00AF4EC4"/>
    <w:rsid w:val="00AF5738"/>
    <w:rsid w:val="00B00DB3"/>
    <w:rsid w:val="00B01E58"/>
    <w:rsid w:val="00B02E3F"/>
    <w:rsid w:val="00B02F1D"/>
    <w:rsid w:val="00B0524F"/>
    <w:rsid w:val="00B053D5"/>
    <w:rsid w:val="00B12DFC"/>
    <w:rsid w:val="00B20511"/>
    <w:rsid w:val="00B21483"/>
    <w:rsid w:val="00B21F18"/>
    <w:rsid w:val="00B2385D"/>
    <w:rsid w:val="00B31652"/>
    <w:rsid w:val="00B316D2"/>
    <w:rsid w:val="00B3207F"/>
    <w:rsid w:val="00B3498B"/>
    <w:rsid w:val="00B377A3"/>
    <w:rsid w:val="00B457E0"/>
    <w:rsid w:val="00B4640E"/>
    <w:rsid w:val="00B50C77"/>
    <w:rsid w:val="00B54CCB"/>
    <w:rsid w:val="00B564C0"/>
    <w:rsid w:val="00B62CB9"/>
    <w:rsid w:val="00B641DC"/>
    <w:rsid w:val="00B64C4D"/>
    <w:rsid w:val="00B6721D"/>
    <w:rsid w:val="00B725D6"/>
    <w:rsid w:val="00B7792C"/>
    <w:rsid w:val="00B8404B"/>
    <w:rsid w:val="00B86F85"/>
    <w:rsid w:val="00B92611"/>
    <w:rsid w:val="00B92787"/>
    <w:rsid w:val="00B939EA"/>
    <w:rsid w:val="00B93E73"/>
    <w:rsid w:val="00B94DA6"/>
    <w:rsid w:val="00B96304"/>
    <w:rsid w:val="00BA16ED"/>
    <w:rsid w:val="00BA7F16"/>
    <w:rsid w:val="00BB19F0"/>
    <w:rsid w:val="00BB7274"/>
    <w:rsid w:val="00BC2884"/>
    <w:rsid w:val="00BC7307"/>
    <w:rsid w:val="00BC7A97"/>
    <w:rsid w:val="00BD084A"/>
    <w:rsid w:val="00BD13B4"/>
    <w:rsid w:val="00BD2187"/>
    <w:rsid w:val="00BD266C"/>
    <w:rsid w:val="00BD4086"/>
    <w:rsid w:val="00BD4944"/>
    <w:rsid w:val="00BD605D"/>
    <w:rsid w:val="00BE3B4F"/>
    <w:rsid w:val="00BE56D4"/>
    <w:rsid w:val="00BF20BA"/>
    <w:rsid w:val="00BF21DF"/>
    <w:rsid w:val="00BF301D"/>
    <w:rsid w:val="00BF64DA"/>
    <w:rsid w:val="00BF7718"/>
    <w:rsid w:val="00C01701"/>
    <w:rsid w:val="00C01A43"/>
    <w:rsid w:val="00C02E2C"/>
    <w:rsid w:val="00C0705D"/>
    <w:rsid w:val="00C15AE8"/>
    <w:rsid w:val="00C24A13"/>
    <w:rsid w:val="00C256CC"/>
    <w:rsid w:val="00C266C0"/>
    <w:rsid w:val="00C30665"/>
    <w:rsid w:val="00C33BC0"/>
    <w:rsid w:val="00C3413A"/>
    <w:rsid w:val="00C36C93"/>
    <w:rsid w:val="00C43DA6"/>
    <w:rsid w:val="00C4545C"/>
    <w:rsid w:val="00C553E1"/>
    <w:rsid w:val="00C61F64"/>
    <w:rsid w:val="00C6412B"/>
    <w:rsid w:val="00C6599E"/>
    <w:rsid w:val="00C7082D"/>
    <w:rsid w:val="00C7143E"/>
    <w:rsid w:val="00C719EA"/>
    <w:rsid w:val="00C73A03"/>
    <w:rsid w:val="00C759D9"/>
    <w:rsid w:val="00C75E54"/>
    <w:rsid w:val="00C763D8"/>
    <w:rsid w:val="00C76F83"/>
    <w:rsid w:val="00C8094E"/>
    <w:rsid w:val="00C920DC"/>
    <w:rsid w:val="00C9223B"/>
    <w:rsid w:val="00C9284A"/>
    <w:rsid w:val="00C92947"/>
    <w:rsid w:val="00C93AAA"/>
    <w:rsid w:val="00C94387"/>
    <w:rsid w:val="00C96401"/>
    <w:rsid w:val="00C965D0"/>
    <w:rsid w:val="00CA01AE"/>
    <w:rsid w:val="00CA2160"/>
    <w:rsid w:val="00CA2395"/>
    <w:rsid w:val="00CA2FF6"/>
    <w:rsid w:val="00CA32D5"/>
    <w:rsid w:val="00CA6952"/>
    <w:rsid w:val="00CB11E6"/>
    <w:rsid w:val="00CB143F"/>
    <w:rsid w:val="00CB1E64"/>
    <w:rsid w:val="00CB5D13"/>
    <w:rsid w:val="00CB7265"/>
    <w:rsid w:val="00CC2A70"/>
    <w:rsid w:val="00CC359C"/>
    <w:rsid w:val="00CC7E34"/>
    <w:rsid w:val="00CC7FEF"/>
    <w:rsid w:val="00CD27B6"/>
    <w:rsid w:val="00CD39FB"/>
    <w:rsid w:val="00CD4390"/>
    <w:rsid w:val="00CD491C"/>
    <w:rsid w:val="00CE39ED"/>
    <w:rsid w:val="00CE3B6C"/>
    <w:rsid w:val="00CE40AD"/>
    <w:rsid w:val="00CE4899"/>
    <w:rsid w:val="00CE4A11"/>
    <w:rsid w:val="00CF1337"/>
    <w:rsid w:val="00CF2DBE"/>
    <w:rsid w:val="00CF480A"/>
    <w:rsid w:val="00CF4D33"/>
    <w:rsid w:val="00D05014"/>
    <w:rsid w:val="00D05842"/>
    <w:rsid w:val="00D06BD9"/>
    <w:rsid w:val="00D06D65"/>
    <w:rsid w:val="00D113F6"/>
    <w:rsid w:val="00D1706D"/>
    <w:rsid w:val="00D2238F"/>
    <w:rsid w:val="00D22A3B"/>
    <w:rsid w:val="00D24995"/>
    <w:rsid w:val="00D27DCD"/>
    <w:rsid w:val="00D27EE0"/>
    <w:rsid w:val="00D309C9"/>
    <w:rsid w:val="00D31257"/>
    <w:rsid w:val="00D42366"/>
    <w:rsid w:val="00D4301E"/>
    <w:rsid w:val="00D44112"/>
    <w:rsid w:val="00D44876"/>
    <w:rsid w:val="00D44C8F"/>
    <w:rsid w:val="00D507AA"/>
    <w:rsid w:val="00D516E2"/>
    <w:rsid w:val="00D51BBD"/>
    <w:rsid w:val="00D53C42"/>
    <w:rsid w:val="00D572EC"/>
    <w:rsid w:val="00D60880"/>
    <w:rsid w:val="00D619C4"/>
    <w:rsid w:val="00D6281A"/>
    <w:rsid w:val="00D63379"/>
    <w:rsid w:val="00D63704"/>
    <w:rsid w:val="00D65ADE"/>
    <w:rsid w:val="00D717AD"/>
    <w:rsid w:val="00D71A1F"/>
    <w:rsid w:val="00D71E08"/>
    <w:rsid w:val="00D72602"/>
    <w:rsid w:val="00D72F70"/>
    <w:rsid w:val="00D73E4D"/>
    <w:rsid w:val="00D74E82"/>
    <w:rsid w:val="00D81ABB"/>
    <w:rsid w:val="00D8367A"/>
    <w:rsid w:val="00D839EE"/>
    <w:rsid w:val="00D86C31"/>
    <w:rsid w:val="00D90560"/>
    <w:rsid w:val="00D9170C"/>
    <w:rsid w:val="00D92026"/>
    <w:rsid w:val="00D920A4"/>
    <w:rsid w:val="00D93CAA"/>
    <w:rsid w:val="00D948C3"/>
    <w:rsid w:val="00D95604"/>
    <w:rsid w:val="00DA36DA"/>
    <w:rsid w:val="00DA4E74"/>
    <w:rsid w:val="00DA4F85"/>
    <w:rsid w:val="00DA521A"/>
    <w:rsid w:val="00DA715E"/>
    <w:rsid w:val="00DA7CC5"/>
    <w:rsid w:val="00DB1BDF"/>
    <w:rsid w:val="00DB34D6"/>
    <w:rsid w:val="00DB7247"/>
    <w:rsid w:val="00DB7572"/>
    <w:rsid w:val="00DC3916"/>
    <w:rsid w:val="00DD0612"/>
    <w:rsid w:val="00DD3B40"/>
    <w:rsid w:val="00DD3FB3"/>
    <w:rsid w:val="00DD5865"/>
    <w:rsid w:val="00DE6AF6"/>
    <w:rsid w:val="00DF2953"/>
    <w:rsid w:val="00DF2BCF"/>
    <w:rsid w:val="00DF4EEB"/>
    <w:rsid w:val="00DF65A2"/>
    <w:rsid w:val="00E0025F"/>
    <w:rsid w:val="00E022FF"/>
    <w:rsid w:val="00E0427F"/>
    <w:rsid w:val="00E04FE5"/>
    <w:rsid w:val="00E063FC"/>
    <w:rsid w:val="00E1541F"/>
    <w:rsid w:val="00E16887"/>
    <w:rsid w:val="00E16D56"/>
    <w:rsid w:val="00E21CD5"/>
    <w:rsid w:val="00E22AB7"/>
    <w:rsid w:val="00E279A3"/>
    <w:rsid w:val="00E361A0"/>
    <w:rsid w:val="00E36428"/>
    <w:rsid w:val="00E40EE2"/>
    <w:rsid w:val="00E44327"/>
    <w:rsid w:val="00E50BFA"/>
    <w:rsid w:val="00E5161C"/>
    <w:rsid w:val="00E5174D"/>
    <w:rsid w:val="00E54345"/>
    <w:rsid w:val="00E60214"/>
    <w:rsid w:val="00E6322C"/>
    <w:rsid w:val="00E63368"/>
    <w:rsid w:val="00E63AB0"/>
    <w:rsid w:val="00E64562"/>
    <w:rsid w:val="00E65B86"/>
    <w:rsid w:val="00E66E3B"/>
    <w:rsid w:val="00E7038C"/>
    <w:rsid w:val="00E73A7D"/>
    <w:rsid w:val="00E74C77"/>
    <w:rsid w:val="00E75432"/>
    <w:rsid w:val="00E77E55"/>
    <w:rsid w:val="00E81441"/>
    <w:rsid w:val="00E83BB3"/>
    <w:rsid w:val="00E84CD1"/>
    <w:rsid w:val="00E86AA5"/>
    <w:rsid w:val="00E90D8D"/>
    <w:rsid w:val="00E94698"/>
    <w:rsid w:val="00E9472B"/>
    <w:rsid w:val="00E96379"/>
    <w:rsid w:val="00E96FF9"/>
    <w:rsid w:val="00E97E10"/>
    <w:rsid w:val="00EA0D73"/>
    <w:rsid w:val="00EA11FA"/>
    <w:rsid w:val="00EA22A9"/>
    <w:rsid w:val="00EA42DF"/>
    <w:rsid w:val="00EA7DFD"/>
    <w:rsid w:val="00EB70E6"/>
    <w:rsid w:val="00EC0336"/>
    <w:rsid w:val="00EC345C"/>
    <w:rsid w:val="00EC4E9A"/>
    <w:rsid w:val="00EC4FA6"/>
    <w:rsid w:val="00EC52DB"/>
    <w:rsid w:val="00EC68A1"/>
    <w:rsid w:val="00EC6DEA"/>
    <w:rsid w:val="00EC7158"/>
    <w:rsid w:val="00EC7E7E"/>
    <w:rsid w:val="00ED043A"/>
    <w:rsid w:val="00ED0B1D"/>
    <w:rsid w:val="00ED538A"/>
    <w:rsid w:val="00ED56DA"/>
    <w:rsid w:val="00ED63D1"/>
    <w:rsid w:val="00ED7932"/>
    <w:rsid w:val="00EE0551"/>
    <w:rsid w:val="00EE2A86"/>
    <w:rsid w:val="00EE31EF"/>
    <w:rsid w:val="00EE5B23"/>
    <w:rsid w:val="00EE75B5"/>
    <w:rsid w:val="00EF1AF6"/>
    <w:rsid w:val="00EF5179"/>
    <w:rsid w:val="00EF5505"/>
    <w:rsid w:val="00EF5C76"/>
    <w:rsid w:val="00EF62C6"/>
    <w:rsid w:val="00EF6C28"/>
    <w:rsid w:val="00F026DF"/>
    <w:rsid w:val="00F0511D"/>
    <w:rsid w:val="00F051E7"/>
    <w:rsid w:val="00F06AF8"/>
    <w:rsid w:val="00F11456"/>
    <w:rsid w:val="00F11894"/>
    <w:rsid w:val="00F13074"/>
    <w:rsid w:val="00F14857"/>
    <w:rsid w:val="00F14AAD"/>
    <w:rsid w:val="00F167D1"/>
    <w:rsid w:val="00F20076"/>
    <w:rsid w:val="00F21B13"/>
    <w:rsid w:val="00F25014"/>
    <w:rsid w:val="00F27C61"/>
    <w:rsid w:val="00F33A70"/>
    <w:rsid w:val="00F33DF5"/>
    <w:rsid w:val="00F35F11"/>
    <w:rsid w:val="00F42C16"/>
    <w:rsid w:val="00F42DA1"/>
    <w:rsid w:val="00F5044C"/>
    <w:rsid w:val="00F5057D"/>
    <w:rsid w:val="00F520A2"/>
    <w:rsid w:val="00F52107"/>
    <w:rsid w:val="00F52FCE"/>
    <w:rsid w:val="00F551A5"/>
    <w:rsid w:val="00F56A82"/>
    <w:rsid w:val="00F56A8F"/>
    <w:rsid w:val="00F625D5"/>
    <w:rsid w:val="00F64E22"/>
    <w:rsid w:val="00F65A84"/>
    <w:rsid w:val="00F678C5"/>
    <w:rsid w:val="00F723AA"/>
    <w:rsid w:val="00F73F88"/>
    <w:rsid w:val="00F75E46"/>
    <w:rsid w:val="00F8713E"/>
    <w:rsid w:val="00F878C5"/>
    <w:rsid w:val="00F96472"/>
    <w:rsid w:val="00F96F66"/>
    <w:rsid w:val="00F97112"/>
    <w:rsid w:val="00FA3544"/>
    <w:rsid w:val="00FA4E58"/>
    <w:rsid w:val="00FB134B"/>
    <w:rsid w:val="00FB17F7"/>
    <w:rsid w:val="00FB2B38"/>
    <w:rsid w:val="00FB751A"/>
    <w:rsid w:val="00FC1279"/>
    <w:rsid w:val="00FC4B34"/>
    <w:rsid w:val="00FC4F98"/>
    <w:rsid w:val="00FC602F"/>
    <w:rsid w:val="00FC61F6"/>
    <w:rsid w:val="00FC739F"/>
    <w:rsid w:val="00FD0ED6"/>
    <w:rsid w:val="00FD1237"/>
    <w:rsid w:val="00FD3D45"/>
    <w:rsid w:val="00FD7B4C"/>
    <w:rsid w:val="00FE12CE"/>
    <w:rsid w:val="00FE3835"/>
    <w:rsid w:val="00FE4A3A"/>
    <w:rsid w:val="00FE648E"/>
    <w:rsid w:val="00FE7554"/>
    <w:rsid w:val="00FF1F7B"/>
    <w:rsid w:val="00FF20CE"/>
    <w:rsid w:val="00FF786E"/>
    <w:rsid w:val="00FF7D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F5BDA"/>
  <w15:chartTrackingRefBased/>
  <w15:docId w15:val="{53019BE5-29D7-48F7-A289-26114407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95B"/>
    <w:pPr>
      <w:spacing w:line="360" w:lineRule="auto"/>
      <w:jc w:val="center"/>
      <w:outlineLvl w:val="0"/>
    </w:pPr>
    <w:rPr>
      <w:rFonts w:ascii="Times New Roman" w:hAnsi="Times New Roman" w:cs="Times New Roman"/>
      <w:b/>
      <w:sz w:val="24"/>
      <w:szCs w:val="24"/>
      <w:lang w:val="id-ID"/>
    </w:rPr>
  </w:style>
  <w:style w:type="paragraph" w:styleId="Heading2">
    <w:name w:val="heading 2"/>
    <w:basedOn w:val="ListParagraph"/>
    <w:next w:val="Normal"/>
    <w:link w:val="Heading2Char"/>
    <w:uiPriority w:val="9"/>
    <w:unhideWhenUsed/>
    <w:qFormat/>
    <w:rsid w:val="006A295B"/>
    <w:pPr>
      <w:numPr>
        <w:ilvl w:val="1"/>
        <w:numId w:val="1"/>
      </w:numPr>
      <w:spacing w:line="360" w:lineRule="auto"/>
      <w:outlineLvl w:val="1"/>
    </w:pPr>
    <w:rPr>
      <w:rFonts w:ascii="Times New Roman" w:hAnsi="Times New Roman" w:cs="Times New Roman"/>
      <w:b/>
      <w:sz w:val="24"/>
      <w:szCs w:val="24"/>
      <w:lang w:val="id-ID"/>
    </w:rPr>
  </w:style>
  <w:style w:type="paragraph" w:styleId="Heading3">
    <w:name w:val="heading 3"/>
    <w:basedOn w:val="Normal"/>
    <w:next w:val="Normal"/>
    <w:link w:val="Heading3Char"/>
    <w:uiPriority w:val="9"/>
    <w:unhideWhenUsed/>
    <w:qFormat/>
    <w:rsid w:val="00AC7C64"/>
    <w:pPr>
      <w:keepNext/>
      <w:keepLines/>
      <w:numPr>
        <w:ilvl w:val="2"/>
        <w:numId w:val="2"/>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366"/>
  </w:style>
  <w:style w:type="paragraph" w:styleId="Footer">
    <w:name w:val="footer"/>
    <w:basedOn w:val="Normal"/>
    <w:link w:val="FooterChar"/>
    <w:uiPriority w:val="99"/>
    <w:unhideWhenUsed/>
    <w:rsid w:val="001C5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366"/>
  </w:style>
  <w:style w:type="paragraph" w:styleId="ListParagraph">
    <w:name w:val="List Paragraph"/>
    <w:basedOn w:val="Normal"/>
    <w:link w:val="ListParagraphChar"/>
    <w:uiPriority w:val="1"/>
    <w:qFormat/>
    <w:rsid w:val="00391F73"/>
    <w:pPr>
      <w:ind w:left="720"/>
      <w:contextualSpacing/>
    </w:pPr>
  </w:style>
  <w:style w:type="character" w:styleId="Hyperlink">
    <w:name w:val="Hyperlink"/>
    <w:basedOn w:val="DefaultParagraphFont"/>
    <w:uiPriority w:val="99"/>
    <w:unhideWhenUsed/>
    <w:rsid w:val="00391F73"/>
    <w:rPr>
      <w:color w:val="0563C1" w:themeColor="hyperlink"/>
      <w:u w:val="single"/>
    </w:rPr>
  </w:style>
  <w:style w:type="table" w:styleId="TableGrid">
    <w:name w:val="Table Grid"/>
    <w:basedOn w:val="TableNormal"/>
    <w:uiPriority w:val="39"/>
    <w:rsid w:val="00391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295B"/>
    <w:rPr>
      <w:rFonts w:ascii="Times New Roman" w:hAnsi="Times New Roman" w:cs="Times New Roman"/>
      <w:b/>
      <w:sz w:val="24"/>
      <w:szCs w:val="24"/>
      <w:lang w:val="id-ID"/>
    </w:rPr>
  </w:style>
  <w:style w:type="character" w:customStyle="1" w:styleId="Heading2Char">
    <w:name w:val="Heading 2 Char"/>
    <w:basedOn w:val="DefaultParagraphFont"/>
    <w:link w:val="Heading2"/>
    <w:uiPriority w:val="9"/>
    <w:rsid w:val="006A295B"/>
    <w:rPr>
      <w:rFonts w:ascii="Times New Roman" w:hAnsi="Times New Roman" w:cs="Times New Roman"/>
      <w:b/>
      <w:sz w:val="24"/>
      <w:szCs w:val="24"/>
      <w:lang w:val="id-ID"/>
    </w:rPr>
  </w:style>
  <w:style w:type="character" w:customStyle="1" w:styleId="Heading3Char">
    <w:name w:val="Heading 3 Char"/>
    <w:basedOn w:val="DefaultParagraphFont"/>
    <w:link w:val="Heading3"/>
    <w:uiPriority w:val="9"/>
    <w:rsid w:val="00AC7C64"/>
    <w:rPr>
      <w:rFonts w:ascii="Times New Roman" w:eastAsiaTheme="majorEastAsia" w:hAnsi="Times New Roman" w:cstheme="majorBidi"/>
      <w:b/>
      <w:sz w:val="24"/>
      <w:szCs w:val="24"/>
    </w:rPr>
  </w:style>
  <w:style w:type="character" w:styleId="UnresolvedMention">
    <w:name w:val="Unresolved Mention"/>
    <w:basedOn w:val="DefaultParagraphFont"/>
    <w:uiPriority w:val="99"/>
    <w:semiHidden/>
    <w:unhideWhenUsed/>
    <w:rsid w:val="003205AB"/>
    <w:rPr>
      <w:color w:val="605E5C"/>
      <w:shd w:val="clear" w:color="auto" w:fill="E1DFDD"/>
    </w:rPr>
  </w:style>
  <w:style w:type="paragraph" w:styleId="NoSpacing">
    <w:name w:val="No Spacing"/>
    <w:uiPriority w:val="1"/>
    <w:qFormat/>
    <w:rsid w:val="00943CBB"/>
    <w:pPr>
      <w:spacing w:after="0" w:line="240" w:lineRule="auto"/>
    </w:pPr>
  </w:style>
  <w:style w:type="character" w:customStyle="1" w:styleId="ListParagraphChar">
    <w:name w:val="List Paragraph Char"/>
    <w:basedOn w:val="DefaultParagraphFont"/>
    <w:link w:val="ListParagraph"/>
    <w:uiPriority w:val="34"/>
    <w:rsid w:val="001124BE"/>
  </w:style>
  <w:style w:type="paragraph" w:customStyle="1" w:styleId="Default">
    <w:name w:val="Default"/>
    <w:rsid w:val="007E5DF9"/>
    <w:pPr>
      <w:autoSpaceDE w:val="0"/>
      <w:autoSpaceDN w:val="0"/>
      <w:adjustRightInd w:val="0"/>
      <w:spacing w:after="0" w:line="240" w:lineRule="auto"/>
    </w:pPr>
    <w:rPr>
      <w:rFonts w:ascii="Book Antiqua" w:hAnsi="Book Antiqua" w:cs="Book Antiqua"/>
      <w:color w:val="000000"/>
      <w:sz w:val="24"/>
      <w:szCs w:val="24"/>
      <w:lang w:val="en-US"/>
    </w:rPr>
  </w:style>
  <w:style w:type="character" w:styleId="PlaceholderText">
    <w:name w:val="Placeholder Text"/>
    <w:basedOn w:val="DefaultParagraphFont"/>
    <w:uiPriority w:val="99"/>
    <w:semiHidden/>
    <w:rsid w:val="00D63704"/>
    <w:rPr>
      <w:color w:val="808080"/>
    </w:rPr>
  </w:style>
  <w:style w:type="paragraph" w:styleId="TOCHeading">
    <w:name w:val="TOC Heading"/>
    <w:basedOn w:val="Heading1"/>
    <w:next w:val="Normal"/>
    <w:uiPriority w:val="39"/>
    <w:unhideWhenUsed/>
    <w:qFormat/>
    <w:rsid w:val="005A2116"/>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5A2116"/>
    <w:pPr>
      <w:spacing w:after="100"/>
    </w:pPr>
  </w:style>
  <w:style w:type="paragraph" w:styleId="TOC2">
    <w:name w:val="toc 2"/>
    <w:basedOn w:val="Normal"/>
    <w:next w:val="Normal"/>
    <w:autoRedefine/>
    <w:uiPriority w:val="39"/>
    <w:unhideWhenUsed/>
    <w:rsid w:val="005A2116"/>
    <w:pPr>
      <w:spacing w:after="100"/>
      <w:ind w:left="220"/>
    </w:pPr>
  </w:style>
  <w:style w:type="paragraph" w:styleId="TOC3">
    <w:name w:val="toc 3"/>
    <w:basedOn w:val="Normal"/>
    <w:next w:val="Normal"/>
    <w:autoRedefine/>
    <w:uiPriority w:val="39"/>
    <w:unhideWhenUsed/>
    <w:rsid w:val="005A2116"/>
    <w:pPr>
      <w:spacing w:after="100"/>
      <w:ind w:left="440"/>
    </w:pPr>
  </w:style>
  <w:style w:type="character" w:customStyle="1" w:styleId="sw">
    <w:name w:val="sw"/>
    <w:basedOn w:val="DefaultParagraphFont"/>
    <w:rsid w:val="00685508"/>
  </w:style>
  <w:style w:type="paragraph" w:styleId="NormalWeb">
    <w:name w:val="Normal (Web)"/>
    <w:basedOn w:val="Normal"/>
    <w:uiPriority w:val="99"/>
    <w:unhideWhenUsed/>
    <w:rsid w:val="00936BA1"/>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BodyText">
    <w:name w:val="Body Text"/>
    <w:basedOn w:val="Normal"/>
    <w:link w:val="BodyTextChar"/>
    <w:uiPriority w:val="1"/>
    <w:qFormat/>
    <w:rsid w:val="00E279A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279A3"/>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5779">
      <w:bodyDiv w:val="1"/>
      <w:marLeft w:val="0"/>
      <w:marRight w:val="0"/>
      <w:marTop w:val="0"/>
      <w:marBottom w:val="0"/>
      <w:divBdr>
        <w:top w:val="none" w:sz="0" w:space="0" w:color="auto"/>
        <w:left w:val="none" w:sz="0" w:space="0" w:color="auto"/>
        <w:bottom w:val="none" w:sz="0" w:space="0" w:color="auto"/>
        <w:right w:val="none" w:sz="0" w:space="0" w:color="auto"/>
      </w:divBdr>
    </w:div>
    <w:div w:id="293415755">
      <w:bodyDiv w:val="1"/>
      <w:marLeft w:val="0"/>
      <w:marRight w:val="0"/>
      <w:marTop w:val="0"/>
      <w:marBottom w:val="0"/>
      <w:divBdr>
        <w:top w:val="none" w:sz="0" w:space="0" w:color="auto"/>
        <w:left w:val="none" w:sz="0" w:space="0" w:color="auto"/>
        <w:bottom w:val="none" w:sz="0" w:space="0" w:color="auto"/>
        <w:right w:val="none" w:sz="0" w:space="0" w:color="auto"/>
      </w:divBdr>
    </w:div>
    <w:div w:id="403576434">
      <w:bodyDiv w:val="1"/>
      <w:marLeft w:val="0"/>
      <w:marRight w:val="0"/>
      <w:marTop w:val="0"/>
      <w:marBottom w:val="0"/>
      <w:divBdr>
        <w:top w:val="none" w:sz="0" w:space="0" w:color="auto"/>
        <w:left w:val="none" w:sz="0" w:space="0" w:color="auto"/>
        <w:bottom w:val="none" w:sz="0" w:space="0" w:color="auto"/>
        <w:right w:val="none" w:sz="0" w:space="0" w:color="auto"/>
      </w:divBdr>
    </w:div>
    <w:div w:id="545796738">
      <w:bodyDiv w:val="1"/>
      <w:marLeft w:val="0"/>
      <w:marRight w:val="0"/>
      <w:marTop w:val="0"/>
      <w:marBottom w:val="0"/>
      <w:divBdr>
        <w:top w:val="none" w:sz="0" w:space="0" w:color="auto"/>
        <w:left w:val="none" w:sz="0" w:space="0" w:color="auto"/>
        <w:bottom w:val="none" w:sz="0" w:space="0" w:color="auto"/>
        <w:right w:val="none" w:sz="0" w:space="0" w:color="auto"/>
      </w:divBdr>
    </w:div>
    <w:div w:id="583957540">
      <w:bodyDiv w:val="1"/>
      <w:marLeft w:val="0"/>
      <w:marRight w:val="0"/>
      <w:marTop w:val="0"/>
      <w:marBottom w:val="0"/>
      <w:divBdr>
        <w:top w:val="none" w:sz="0" w:space="0" w:color="auto"/>
        <w:left w:val="none" w:sz="0" w:space="0" w:color="auto"/>
        <w:bottom w:val="none" w:sz="0" w:space="0" w:color="auto"/>
        <w:right w:val="none" w:sz="0" w:space="0" w:color="auto"/>
      </w:divBdr>
    </w:div>
    <w:div w:id="836313148">
      <w:bodyDiv w:val="1"/>
      <w:marLeft w:val="0"/>
      <w:marRight w:val="0"/>
      <w:marTop w:val="0"/>
      <w:marBottom w:val="0"/>
      <w:divBdr>
        <w:top w:val="none" w:sz="0" w:space="0" w:color="auto"/>
        <w:left w:val="none" w:sz="0" w:space="0" w:color="auto"/>
        <w:bottom w:val="none" w:sz="0" w:space="0" w:color="auto"/>
        <w:right w:val="none" w:sz="0" w:space="0" w:color="auto"/>
      </w:divBdr>
    </w:div>
    <w:div w:id="861943847">
      <w:bodyDiv w:val="1"/>
      <w:marLeft w:val="0"/>
      <w:marRight w:val="0"/>
      <w:marTop w:val="0"/>
      <w:marBottom w:val="0"/>
      <w:divBdr>
        <w:top w:val="none" w:sz="0" w:space="0" w:color="auto"/>
        <w:left w:val="none" w:sz="0" w:space="0" w:color="auto"/>
        <w:bottom w:val="none" w:sz="0" w:space="0" w:color="auto"/>
        <w:right w:val="none" w:sz="0" w:space="0" w:color="auto"/>
      </w:divBdr>
    </w:div>
    <w:div w:id="989670041">
      <w:bodyDiv w:val="1"/>
      <w:marLeft w:val="0"/>
      <w:marRight w:val="0"/>
      <w:marTop w:val="0"/>
      <w:marBottom w:val="0"/>
      <w:divBdr>
        <w:top w:val="none" w:sz="0" w:space="0" w:color="auto"/>
        <w:left w:val="none" w:sz="0" w:space="0" w:color="auto"/>
        <w:bottom w:val="none" w:sz="0" w:space="0" w:color="auto"/>
        <w:right w:val="none" w:sz="0" w:space="0" w:color="auto"/>
      </w:divBdr>
    </w:div>
    <w:div w:id="1006715329">
      <w:bodyDiv w:val="1"/>
      <w:marLeft w:val="0"/>
      <w:marRight w:val="0"/>
      <w:marTop w:val="0"/>
      <w:marBottom w:val="0"/>
      <w:divBdr>
        <w:top w:val="none" w:sz="0" w:space="0" w:color="auto"/>
        <w:left w:val="none" w:sz="0" w:space="0" w:color="auto"/>
        <w:bottom w:val="none" w:sz="0" w:space="0" w:color="auto"/>
        <w:right w:val="none" w:sz="0" w:space="0" w:color="auto"/>
      </w:divBdr>
    </w:div>
    <w:div w:id="1045374638">
      <w:bodyDiv w:val="1"/>
      <w:marLeft w:val="0"/>
      <w:marRight w:val="0"/>
      <w:marTop w:val="0"/>
      <w:marBottom w:val="0"/>
      <w:divBdr>
        <w:top w:val="none" w:sz="0" w:space="0" w:color="auto"/>
        <w:left w:val="none" w:sz="0" w:space="0" w:color="auto"/>
        <w:bottom w:val="none" w:sz="0" w:space="0" w:color="auto"/>
        <w:right w:val="none" w:sz="0" w:space="0" w:color="auto"/>
      </w:divBdr>
    </w:div>
    <w:div w:id="1119686715">
      <w:bodyDiv w:val="1"/>
      <w:marLeft w:val="0"/>
      <w:marRight w:val="0"/>
      <w:marTop w:val="0"/>
      <w:marBottom w:val="0"/>
      <w:divBdr>
        <w:top w:val="none" w:sz="0" w:space="0" w:color="auto"/>
        <w:left w:val="none" w:sz="0" w:space="0" w:color="auto"/>
        <w:bottom w:val="none" w:sz="0" w:space="0" w:color="auto"/>
        <w:right w:val="none" w:sz="0" w:space="0" w:color="auto"/>
      </w:divBdr>
    </w:div>
    <w:div w:id="1137603116">
      <w:bodyDiv w:val="1"/>
      <w:marLeft w:val="0"/>
      <w:marRight w:val="0"/>
      <w:marTop w:val="0"/>
      <w:marBottom w:val="0"/>
      <w:divBdr>
        <w:top w:val="none" w:sz="0" w:space="0" w:color="auto"/>
        <w:left w:val="none" w:sz="0" w:space="0" w:color="auto"/>
        <w:bottom w:val="none" w:sz="0" w:space="0" w:color="auto"/>
        <w:right w:val="none" w:sz="0" w:space="0" w:color="auto"/>
      </w:divBdr>
    </w:div>
    <w:div w:id="1477451513">
      <w:bodyDiv w:val="1"/>
      <w:marLeft w:val="0"/>
      <w:marRight w:val="0"/>
      <w:marTop w:val="0"/>
      <w:marBottom w:val="0"/>
      <w:divBdr>
        <w:top w:val="none" w:sz="0" w:space="0" w:color="auto"/>
        <w:left w:val="none" w:sz="0" w:space="0" w:color="auto"/>
        <w:bottom w:val="none" w:sz="0" w:space="0" w:color="auto"/>
        <w:right w:val="none" w:sz="0" w:space="0" w:color="auto"/>
      </w:divBdr>
    </w:div>
    <w:div w:id="1531334649">
      <w:bodyDiv w:val="1"/>
      <w:marLeft w:val="0"/>
      <w:marRight w:val="0"/>
      <w:marTop w:val="0"/>
      <w:marBottom w:val="0"/>
      <w:divBdr>
        <w:top w:val="none" w:sz="0" w:space="0" w:color="auto"/>
        <w:left w:val="none" w:sz="0" w:space="0" w:color="auto"/>
        <w:bottom w:val="none" w:sz="0" w:space="0" w:color="auto"/>
        <w:right w:val="none" w:sz="0" w:space="0" w:color="auto"/>
      </w:divBdr>
    </w:div>
    <w:div w:id="1576282120">
      <w:bodyDiv w:val="1"/>
      <w:marLeft w:val="0"/>
      <w:marRight w:val="0"/>
      <w:marTop w:val="0"/>
      <w:marBottom w:val="0"/>
      <w:divBdr>
        <w:top w:val="none" w:sz="0" w:space="0" w:color="auto"/>
        <w:left w:val="none" w:sz="0" w:space="0" w:color="auto"/>
        <w:bottom w:val="none" w:sz="0" w:space="0" w:color="auto"/>
        <w:right w:val="none" w:sz="0" w:space="0" w:color="auto"/>
      </w:divBdr>
    </w:div>
    <w:div w:id="1658848942">
      <w:bodyDiv w:val="1"/>
      <w:marLeft w:val="0"/>
      <w:marRight w:val="0"/>
      <w:marTop w:val="0"/>
      <w:marBottom w:val="0"/>
      <w:divBdr>
        <w:top w:val="none" w:sz="0" w:space="0" w:color="auto"/>
        <w:left w:val="none" w:sz="0" w:space="0" w:color="auto"/>
        <w:bottom w:val="none" w:sz="0" w:space="0" w:color="auto"/>
        <w:right w:val="none" w:sz="0" w:space="0" w:color="auto"/>
      </w:divBdr>
    </w:div>
    <w:div w:id="1715083163">
      <w:bodyDiv w:val="1"/>
      <w:marLeft w:val="0"/>
      <w:marRight w:val="0"/>
      <w:marTop w:val="0"/>
      <w:marBottom w:val="0"/>
      <w:divBdr>
        <w:top w:val="none" w:sz="0" w:space="0" w:color="auto"/>
        <w:left w:val="none" w:sz="0" w:space="0" w:color="auto"/>
        <w:bottom w:val="none" w:sz="0" w:space="0" w:color="auto"/>
        <w:right w:val="none" w:sz="0" w:space="0" w:color="auto"/>
      </w:divBdr>
    </w:div>
    <w:div w:id="1767924564">
      <w:bodyDiv w:val="1"/>
      <w:marLeft w:val="0"/>
      <w:marRight w:val="0"/>
      <w:marTop w:val="0"/>
      <w:marBottom w:val="0"/>
      <w:divBdr>
        <w:top w:val="none" w:sz="0" w:space="0" w:color="auto"/>
        <w:left w:val="none" w:sz="0" w:space="0" w:color="auto"/>
        <w:bottom w:val="none" w:sz="0" w:space="0" w:color="auto"/>
        <w:right w:val="none" w:sz="0" w:space="0" w:color="auto"/>
      </w:divBdr>
    </w:div>
    <w:div w:id="1770851696">
      <w:bodyDiv w:val="1"/>
      <w:marLeft w:val="0"/>
      <w:marRight w:val="0"/>
      <w:marTop w:val="0"/>
      <w:marBottom w:val="0"/>
      <w:divBdr>
        <w:top w:val="none" w:sz="0" w:space="0" w:color="auto"/>
        <w:left w:val="none" w:sz="0" w:space="0" w:color="auto"/>
        <w:bottom w:val="none" w:sz="0" w:space="0" w:color="auto"/>
        <w:right w:val="none" w:sz="0" w:space="0" w:color="auto"/>
      </w:divBdr>
    </w:div>
    <w:div w:id="1850292027">
      <w:bodyDiv w:val="1"/>
      <w:marLeft w:val="0"/>
      <w:marRight w:val="0"/>
      <w:marTop w:val="0"/>
      <w:marBottom w:val="0"/>
      <w:divBdr>
        <w:top w:val="none" w:sz="0" w:space="0" w:color="auto"/>
        <w:left w:val="none" w:sz="0" w:space="0" w:color="auto"/>
        <w:bottom w:val="none" w:sz="0" w:space="0" w:color="auto"/>
        <w:right w:val="none" w:sz="0" w:space="0" w:color="auto"/>
      </w:divBdr>
    </w:div>
    <w:div w:id="1887059404">
      <w:bodyDiv w:val="1"/>
      <w:marLeft w:val="0"/>
      <w:marRight w:val="0"/>
      <w:marTop w:val="0"/>
      <w:marBottom w:val="0"/>
      <w:divBdr>
        <w:top w:val="none" w:sz="0" w:space="0" w:color="auto"/>
        <w:left w:val="none" w:sz="0" w:space="0" w:color="auto"/>
        <w:bottom w:val="none" w:sz="0" w:space="0" w:color="auto"/>
        <w:right w:val="none" w:sz="0" w:space="0" w:color="auto"/>
      </w:divBdr>
    </w:div>
    <w:div w:id="1948194767">
      <w:bodyDiv w:val="1"/>
      <w:marLeft w:val="0"/>
      <w:marRight w:val="0"/>
      <w:marTop w:val="0"/>
      <w:marBottom w:val="0"/>
      <w:divBdr>
        <w:top w:val="none" w:sz="0" w:space="0" w:color="auto"/>
        <w:left w:val="none" w:sz="0" w:space="0" w:color="auto"/>
        <w:bottom w:val="none" w:sz="0" w:space="0" w:color="auto"/>
        <w:right w:val="none" w:sz="0" w:space="0" w:color="auto"/>
      </w:divBdr>
    </w:div>
    <w:div w:id="1990478822">
      <w:bodyDiv w:val="1"/>
      <w:marLeft w:val="0"/>
      <w:marRight w:val="0"/>
      <w:marTop w:val="0"/>
      <w:marBottom w:val="0"/>
      <w:divBdr>
        <w:top w:val="none" w:sz="0" w:space="0" w:color="auto"/>
        <w:left w:val="none" w:sz="0" w:space="0" w:color="auto"/>
        <w:bottom w:val="none" w:sz="0" w:space="0" w:color="auto"/>
        <w:right w:val="none" w:sz="0" w:space="0" w:color="auto"/>
      </w:divBdr>
    </w:div>
    <w:div w:id="2134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20117</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4"/>
                <c:pt idx="0">
                  <c:v>BIPI</c:v>
                </c:pt>
                <c:pt idx="1">
                  <c:v>MEDC</c:v>
                </c:pt>
                <c:pt idx="2">
                  <c:v>PTBA</c:v>
                </c:pt>
                <c:pt idx="3">
                  <c:v>KKGI </c:v>
                </c:pt>
              </c:strCache>
            </c:strRef>
          </c:cat>
          <c:val>
            <c:numRef>
              <c:f>Sheet1!$B$2:$B$7</c:f>
              <c:numCache>
                <c:formatCode>General</c:formatCode>
                <c:ptCount val="6"/>
                <c:pt idx="0">
                  <c:v>12.62</c:v>
                </c:pt>
                <c:pt idx="1">
                  <c:v>15.06</c:v>
                </c:pt>
                <c:pt idx="2">
                  <c:v>2.08</c:v>
                </c:pt>
                <c:pt idx="3">
                  <c:v>0.94</c:v>
                </c:pt>
              </c:numCache>
            </c:numRef>
          </c:val>
          <c:extLst>
            <c:ext xmlns:c16="http://schemas.microsoft.com/office/drawing/2014/chart" uri="{C3380CC4-5D6E-409C-BE32-E72D297353CC}">
              <c16:uniqueId val="{00000000-02F3-417E-B3C7-748E553FD3CB}"/>
            </c:ext>
          </c:extLst>
        </c:ser>
        <c:ser>
          <c:idx val="1"/>
          <c:order val="1"/>
          <c:tx>
            <c:strRef>
              <c:f>Sheet1!$C$1</c:f>
              <c:strCache>
                <c:ptCount val="1"/>
                <c:pt idx="0">
                  <c:v>2018</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4"/>
                <c:pt idx="0">
                  <c:v>BIPI</c:v>
                </c:pt>
                <c:pt idx="1">
                  <c:v>MEDC</c:v>
                </c:pt>
                <c:pt idx="2">
                  <c:v>PTBA</c:v>
                </c:pt>
                <c:pt idx="3">
                  <c:v>KKGI </c:v>
                </c:pt>
              </c:strCache>
            </c:strRef>
          </c:cat>
          <c:val>
            <c:numRef>
              <c:f>Sheet1!$C$2:$C$7</c:f>
              <c:numCache>
                <c:formatCode>General</c:formatCode>
                <c:ptCount val="6"/>
                <c:pt idx="0">
                  <c:v>8.08</c:v>
                </c:pt>
                <c:pt idx="1">
                  <c:v>11.95</c:v>
                </c:pt>
                <c:pt idx="2">
                  <c:v>3.09</c:v>
                </c:pt>
                <c:pt idx="3">
                  <c:v>1.01</c:v>
                </c:pt>
              </c:numCache>
            </c:numRef>
          </c:val>
          <c:extLst>
            <c:ext xmlns:c16="http://schemas.microsoft.com/office/drawing/2014/chart" uri="{C3380CC4-5D6E-409C-BE32-E72D297353CC}">
              <c16:uniqueId val="{00000001-02F3-417E-B3C7-748E553FD3CB}"/>
            </c:ext>
          </c:extLst>
        </c:ser>
        <c:ser>
          <c:idx val="2"/>
          <c:order val="2"/>
          <c:tx>
            <c:strRef>
              <c:f>Sheet1!$D$1</c:f>
              <c:strCache>
                <c:ptCount val="1"/>
                <c:pt idx="0">
                  <c:v>2019</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4"/>
                <c:pt idx="0">
                  <c:v>BIPI</c:v>
                </c:pt>
                <c:pt idx="1">
                  <c:v>MEDC</c:v>
                </c:pt>
                <c:pt idx="2">
                  <c:v>PTBA</c:v>
                </c:pt>
                <c:pt idx="3">
                  <c:v>KKGI </c:v>
                </c:pt>
              </c:strCache>
            </c:strRef>
          </c:cat>
          <c:val>
            <c:numRef>
              <c:f>Sheet1!$D$2:$D$7</c:f>
              <c:numCache>
                <c:formatCode>General</c:formatCode>
                <c:ptCount val="6"/>
                <c:pt idx="0">
                  <c:v>7.78</c:v>
                </c:pt>
                <c:pt idx="1">
                  <c:v>15.53</c:v>
                </c:pt>
                <c:pt idx="2" formatCode="0.00">
                  <c:v>1.68</c:v>
                </c:pt>
                <c:pt idx="3">
                  <c:v>0.85</c:v>
                </c:pt>
              </c:numCache>
            </c:numRef>
          </c:val>
          <c:extLst>
            <c:ext xmlns:c16="http://schemas.microsoft.com/office/drawing/2014/chart" uri="{C3380CC4-5D6E-409C-BE32-E72D297353CC}">
              <c16:uniqueId val="{00000002-02F3-417E-B3C7-748E553FD3CB}"/>
            </c:ext>
          </c:extLst>
        </c:ser>
        <c:ser>
          <c:idx val="3"/>
          <c:order val="3"/>
          <c:tx>
            <c:strRef>
              <c:f>Sheet1!$E$1</c:f>
              <c:strCache>
                <c:ptCount val="1"/>
                <c:pt idx="0">
                  <c:v>2020</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4"/>
                <c:pt idx="0">
                  <c:v>BIPI</c:v>
                </c:pt>
                <c:pt idx="1">
                  <c:v>MEDC</c:v>
                </c:pt>
                <c:pt idx="2">
                  <c:v>PTBA</c:v>
                </c:pt>
                <c:pt idx="3">
                  <c:v>KKGI </c:v>
                </c:pt>
              </c:strCache>
            </c:strRef>
          </c:cat>
          <c:val>
            <c:numRef>
              <c:f>Sheet1!$E$2:$E$7</c:f>
              <c:numCache>
                <c:formatCode>0.00</c:formatCode>
                <c:ptCount val="6"/>
                <c:pt idx="0">
                  <c:v>7.39</c:v>
                </c:pt>
                <c:pt idx="1">
                  <c:v>14.46</c:v>
                </c:pt>
                <c:pt idx="2" formatCode="General">
                  <c:v>1.93</c:v>
                </c:pt>
                <c:pt idx="3" formatCode="General">
                  <c:v>1</c:v>
                </c:pt>
              </c:numCache>
            </c:numRef>
          </c:val>
          <c:extLst>
            <c:ext xmlns:c16="http://schemas.microsoft.com/office/drawing/2014/chart" uri="{C3380CC4-5D6E-409C-BE32-E72D297353CC}">
              <c16:uniqueId val="{00000003-02F3-417E-B3C7-748E553FD3CB}"/>
            </c:ext>
          </c:extLst>
        </c:ser>
        <c:ser>
          <c:idx val="4"/>
          <c:order val="4"/>
          <c:tx>
            <c:strRef>
              <c:f>Sheet1!$F$1</c:f>
              <c:strCache>
                <c:ptCount val="1"/>
                <c:pt idx="0">
                  <c:v>2021</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4"/>
                <c:pt idx="0">
                  <c:v>BIPI</c:v>
                </c:pt>
                <c:pt idx="1">
                  <c:v>MEDC</c:v>
                </c:pt>
                <c:pt idx="2">
                  <c:v>PTBA</c:v>
                </c:pt>
                <c:pt idx="3">
                  <c:v>KKGI </c:v>
                </c:pt>
              </c:strCache>
            </c:strRef>
          </c:cat>
          <c:val>
            <c:numRef>
              <c:f>Sheet1!$F$2:$F$7</c:f>
              <c:numCache>
                <c:formatCode>General</c:formatCode>
                <c:ptCount val="6"/>
                <c:pt idx="0">
                  <c:v>7.07</c:v>
                </c:pt>
                <c:pt idx="1">
                  <c:v>10.91</c:v>
                </c:pt>
                <c:pt idx="2">
                  <c:v>1.29</c:v>
                </c:pt>
                <c:pt idx="3">
                  <c:v>0.57999999999999996</c:v>
                </c:pt>
              </c:numCache>
            </c:numRef>
          </c:val>
          <c:extLst>
            <c:ext xmlns:c16="http://schemas.microsoft.com/office/drawing/2014/chart" uri="{C3380CC4-5D6E-409C-BE32-E72D297353CC}">
              <c16:uniqueId val="{00000000-3645-4F6B-B23F-DBCBF878D71A}"/>
            </c:ext>
          </c:extLst>
        </c:ser>
        <c:dLbls>
          <c:showLegendKey val="0"/>
          <c:showVal val="1"/>
          <c:showCatName val="0"/>
          <c:showSerName val="0"/>
          <c:showPercent val="0"/>
          <c:showBubbleSize val="0"/>
        </c:dLbls>
        <c:gapWidth val="150"/>
        <c:overlap val="-25"/>
        <c:axId val="693241552"/>
        <c:axId val="688988720"/>
      </c:barChart>
      <c:catAx>
        <c:axId val="69324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88988720"/>
        <c:crosses val="autoZero"/>
        <c:auto val="1"/>
        <c:lblAlgn val="ctr"/>
        <c:lblOffset val="100"/>
        <c:noMultiLvlLbl val="0"/>
      </c:catAx>
      <c:valAx>
        <c:axId val="688988720"/>
        <c:scaling>
          <c:orientation val="minMax"/>
        </c:scaling>
        <c:delete val="1"/>
        <c:axPos val="l"/>
        <c:numFmt formatCode="General" sourceLinked="1"/>
        <c:majorTickMark val="none"/>
        <c:minorTickMark val="none"/>
        <c:tickLblPos val="nextTo"/>
        <c:crossAx val="6932415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84425-0AD7-44C9-B4D4-AA997918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lisaaprilianti28@gmail.com</dc:creator>
  <cp:keywords/>
  <dc:description/>
  <cp:lastModifiedBy>tsuraya ulfah</cp:lastModifiedBy>
  <cp:revision>7</cp:revision>
  <dcterms:created xsi:type="dcterms:W3CDTF">2023-10-04T07:03:00Z</dcterms:created>
  <dcterms:modified xsi:type="dcterms:W3CDTF">2023-10-17T03:20:00Z</dcterms:modified>
</cp:coreProperties>
</file>